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09397B" w:rsidRDefault="006E5208" w:rsidP="0009397B">
      <w:pPr>
        <w:adjustRightInd w:val="0"/>
        <w:snapToGrid w:val="0"/>
        <w:ind w:rightChars="-1" w:right="-2"/>
        <w:jc w:val="right"/>
        <w:rPr>
          <w:color w:val="808000"/>
          <w:sz w:val="22"/>
          <w:szCs w:val="22"/>
        </w:rPr>
      </w:pPr>
      <w:bookmarkStart w:id="0" w:name="top"/>
      <w:bookmarkStart w:id="1" w:name="_GoBack"/>
      <w:bookmarkEnd w:id="0"/>
      <w:bookmarkEnd w:id="1"/>
      <w:r>
        <w:rPr>
          <w:noProof/>
          <w:color w:val="808000"/>
          <w:sz w:val="22"/>
          <w:szCs w:val="22"/>
        </w:rPr>
        <w:drawing>
          <wp:inline distT="0" distB="0" distL="0" distR="0" wp14:anchorId="36CEE349" wp14:editId="39F22DBA">
            <wp:extent cx="5206696" cy="610235"/>
            <wp:effectExtent l="0" t="0" r="0" b="0"/>
            <wp:docPr id="11" name="圖片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09397B" w:rsidRDefault="00A300F8" w:rsidP="0009397B">
      <w:pPr>
        <w:jc w:val="right"/>
        <w:rPr>
          <w:sz w:val="18"/>
          <w:szCs w:val="22"/>
        </w:rPr>
      </w:pPr>
      <w:r w:rsidRPr="0009397B">
        <w:rPr>
          <w:rFonts w:hint="eastAsia"/>
          <w:color w:val="808000"/>
          <w:sz w:val="18"/>
          <w:szCs w:val="22"/>
        </w:rPr>
        <w:t>（建議使用工具列</w:t>
      </w:r>
      <w:r w:rsidRPr="0009397B">
        <w:rPr>
          <w:rFonts w:hint="eastAsia"/>
          <w:color w:val="808000"/>
          <w:sz w:val="18"/>
          <w:szCs w:val="22"/>
        </w:rPr>
        <w:t>--</w:t>
      </w:r>
      <w:r w:rsidR="006E5208">
        <w:rPr>
          <w:rFonts w:hint="eastAsia"/>
          <w:color w:val="808000"/>
          <w:sz w:val="18"/>
          <w:szCs w:val="22"/>
        </w:rPr>
        <w:t>〉</w:t>
      </w:r>
      <w:r w:rsidRPr="0009397B">
        <w:rPr>
          <w:rFonts w:hint="eastAsia"/>
          <w:color w:val="808000"/>
          <w:sz w:val="18"/>
          <w:szCs w:val="22"/>
        </w:rPr>
        <w:t>檢視</w:t>
      </w:r>
      <w:r w:rsidRPr="0009397B">
        <w:rPr>
          <w:rFonts w:hint="eastAsia"/>
          <w:color w:val="808000"/>
          <w:sz w:val="18"/>
          <w:szCs w:val="22"/>
        </w:rPr>
        <w:t>--</w:t>
      </w:r>
      <w:r w:rsidR="006E5208">
        <w:rPr>
          <w:rFonts w:hint="eastAsia"/>
          <w:color w:val="808000"/>
          <w:sz w:val="18"/>
          <w:szCs w:val="22"/>
        </w:rPr>
        <w:t>〉</w:t>
      </w:r>
      <w:r w:rsidRPr="0009397B">
        <w:rPr>
          <w:rFonts w:hint="eastAsia"/>
          <w:color w:val="808000"/>
          <w:sz w:val="18"/>
          <w:szCs w:val="22"/>
        </w:rPr>
        <w:t>文件引導模式</w:t>
      </w:r>
      <w:r w:rsidRPr="0009397B">
        <w:rPr>
          <w:rFonts w:hint="eastAsia"/>
          <w:color w:val="808000"/>
          <w:sz w:val="18"/>
          <w:szCs w:val="22"/>
        </w:rPr>
        <w:t>/</w:t>
      </w:r>
      <w:r w:rsidRPr="0009397B">
        <w:rPr>
          <w:rFonts w:eastAsiaTheme="minorEastAsia" w:hint="eastAsia"/>
          <w:color w:val="808000"/>
          <w:sz w:val="18"/>
          <w:szCs w:val="22"/>
        </w:rPr>
        <w:t>功能窗格</w:t>
      </w:r>
      <w:r w:rsidRPr="0009397B">
        <w:rPr>
          <w:rFonts w:hint="eastAsia"/>
          <w:color w:val="808000"/>
          <w:sz w:val="18"/>
          <w:szCs w:val="22"/>
        </w:rPr>
        <w:t>）</w:t>
      </w:r>
    </w:p>
    <w:p w:rsidR="00A300F8" w:rsidRPr="006E5208" w:rsidRDefault="00A300F8" w:rsidP="0009397B">
      <w:pPr>
        <w:jc w:val="both"/>
        <w:rPr>
          <w:sz w:val="32"/>
          <w:szCs w:val="32"/>
        </w:rPr>
      </w:pPr>
    </w:p>
    <w:p w:rsidR="00F84E2A" w:rsidRPr="0009397B" w:rsidRDefault="00F84E2A" w:rsidP="0009397B">
      <w:pPr>
        <w:jc w:val="both"/>
        <w:rPr>
          <w:sz w:val="32"/>
          <w:szCs w:val="32"/>
        </w:rPr>
      </w:pPr>
    </w:p>
    <w:p w:rsidR="00A300F8" w:rsidRPr="0009397B" w:rsidRDefault="00A300F8" w:rsidP="0009397B">
      <w:pPr>
        <w:spacing w:line="0" w:lineRule="atLeast"/>
        <w:jc w:val="center"/>
        <w:rPr>
          <w:rFonts w:ascii="標楷體" w:eastAsia="標楷體" w:hAnsi="標楷體"/>
          <w:b/>
          <w:bCs/>
          <w:color w:val="632423" w:themeColor="accent2" w:themeShade="80"/>
          <w:sz w:val="32"/>
          <w:szCs w:val="32"/>
        </w:rPr>
      </w:pPr>
      <w:r w:rsidRPr="0009397B">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r w:rsidR="007B771B" w:rsidRPr="0009397B">
        <w:rPr>
          <w:rFonts w:ascii="標楷體" w:eastAsia="標楷體" w:hAnsi="標楷體" w:hint="eastAsia"/>
          <w:b/>
          <w:bCs/>
          <w:color w:val="632423" w:themeColor="accent2" w:themeShade="80"/>
          <w:sz w:val="32"/>
          <w:szCs w:val="32"/>
        </w:rPr>
        <w:t>從「移民融合政策指標」（MIPEX）探討我國移民融合機制之現況、成效與未來可行之發展對策</w:t>
      </w:r>
      <w:r w:rsidRPr="0009397B">
        <w:rPr>
          <w:rFonts w:ascii="標楷體" w:eastAsia="標楷體" w:hAnsi="標楷體" w:hint="eastAsia"/>
          <w:b/>
          <w:color w:val="990000"/>
          <w:sz w:val="32"/>
          <w:szCs w:val="32"/>
          <w14:shadow w14:blurRad="50800" w14:dist="38100" w14:dir="5400000" w14:sx="100000" w14:sy="100000" w14:kx="0" w14:ky="0" w14:algn="t">
            <w14:srgbClr w14:val="000000">
              <w14:alpha w14:val="60000"/>
            </w14:srgbClr>
          </w14:shadow>
        </w:rPr>
        <w:t>》</w:t>
      </w:r>
    </w:p>
    <w:p w:rsidR="000C7F1E" w:rsidRPr="004125D9" w:rsidRDefault="000C7F1E" w:rsidP="0009397B">
      <w:pPr>
        <w:pStyle w:val="aff7"/>
        <w:spacing w:afterLines="0" w:after="0" w:line="0" w:lineRule="atLeast"/>
        <w:rPr>
          <w:rFonts w:ascii="Arial Unicode MS" w:eastAsia="新細明體" w:hAnsi="Arial Unicode MS"/>
          <w:b w:val="0"/>
          <w:color w:val="auto"/>
          <w:w w:val="100"/>
          <w:sz w:val="22"/>
          <w:szCs w:val="32"/>
        </w:rPr>
      </w:pPr>
      <w:r w:rsidRPr="004125D9">
        <w:rPr>
          <w:rFonts w:ascii="Arial Unicode MS" w:eastAsia="新細明體" w:hAnsi="Arial Unicode MS"/>
          <w:b w:val="0"/>
          <w:color w:val="auto"/>
          <w:w w:val="100"/>
          <w:sz w:val="22"/>
          <w:szCs w:val="32"/>
        </w:rPr>
        <w:t xml:space="preserve">A Study on the Current Status, </w:t>
      </w:r>
      <w:r w:rsidRPr="004125D9">
        <w:rPr>
          <w:rFonts w:ascii="Arial Unicode MS" w:eastAsia="新細明體" w:hAnsi="Arial Unicode MS"/>
          <w:b w:val="0"/>
          <w:noProof/>
          <w:color w:val="auto"/>
          <w:w w:val="100"/>
          <w:sz w:val="22"/>
          <w:szCs w:val="32"/>
        </w:rPr>
        <w:t>Effectiveness,</w:t>
      </w:r>
      <w:r w:rsidRPr="004125D9">
        <w:rPr>
          <w:rFonts w:ascii="Arial Unicode MS" w:eastAsia="新細明體" w:hAnsi="Arial Unicode MS"/>
          <w:b w:val="0"/>
          <w:color w:val="auto"/>
          <w:w w:val="100"/>
          <w:sz w:val="22"/>
          <w:szCs w:val="32"/>
        </w:rPr>
        <w:t xml:space="preserve"> and Future Feasible Strategies of Immigrant Integration Mechanism in R.O.C Based on MIPEX : An Inspiration to Taiwan</w:t>
      </w:r>
    </w:p>
    <w:p w:rsidR="000C7F1E" w:rsidRDefault="000C7F1E" w:rsidP="0009397B">
      <w:pPr>
        <w:pStyle w:val="aff7"/>
        <w:spacing w:afterLines="0" w:after="0" w:line="0" w:lineRule="atLeast"/>
        <w:rPr>
          <w:rFonts w:ascii="Arial Unicode MS" w:eastAsia="新細明體" w:hAnsi="Arial Unicode MS"/>
          <w:color w:val="auto"/>
          <w:w w:val="100"/>
          <w:sz w:val="32"/>
          <w:szCs w:val="32"/>
        </w:rPr>
      </w:pPr>
    </w:p>
    <w:p w:rsidR="00F84E2A" w:rsidRPr="001016FA" w:rsidRDefault="00F84E2A" w:rsidP="0009397B">
      <w:pPr>
        <w:pStyle w:val="aff7"/>
        <w:spacing w:afterLines="0" w:after="0" w:line="0" w:lineRule="atLeast"/>
        <w:rPr>
          <w:rFonts w:ascii="Arial Unicode MS" w:eastAsia="新細明體" w:hAnsi="Arial Unicode MS"/>
          <w:color w:val="auto"/>
          <w:w w:val="100"/>
          <w:sz w:val="32"/>
          <w:szCs w:val="32"/>
        </w:rPr>
      </w:pPr>
    </w:p>
    <w:p w:rsidR="000C7F1E" w:rsidRPr="001016FA" w:rsidRDefault="000C7F1E" w:rsidP="0009397B">
      <w:pPr>
        <w:pStyle w:val="aff0"/>
        <w:spacing w:afterLines="0" w:after="0" w:line="0" w:lineRule="atLeast"/>
        <w:rPr>
          <w:rFonts w:ascii="Arial Unicode MS" w:eastAsia="新細明體" w:hAnsi="Arial Unicode MS"/>
          <w:color w:val="auto"/>
          <w:kern w:val="2"/>
          <w:sz w:val="22"/>
          <w:szCs w:val="32"/>
        </w:rPr>
      </w:pPr>
      <w:r w:rsidRPr="001016FA">
        <w:rPr>
          <w:rFonts w:ascii="Arial Unicode MS" w:eastAsia="新細明體" w:hAnsi="Arial Unicode MS"/>
          <w:color w:val="auto"/>
          <w:kern w:val="2"/>
          <w:sz w:val="22"/>
          <w:szCs w:val="32"/>
        </w:rPr>
        <w:t>柯雨瑞</w:t>
      </w:r>
      <w:r w:rsidRPr="001016FA">
        <w:rPr>
          <w:rFonts w:ascii="Arial Unicode MS" w:eastAsia="新細明體" w:hAnsi="Arial Unicode MS"/>
          <w:color w:val="auto"/>
          <w:kern w:val="2"/>
          <w:sz w:val="22"/>
          <w:szCs w:val="32"/>
        </w:rPr>
        <w:t>Ko, Yui Rey</w:t>
      </w:r>
      <w:r w:rsidRPr="001016FA">
        <w:rPr>
          <w:rStyle w:val="af4"/>
          <w:rFonts w:eastAsia="新細明體"/>
          <w:kern w:val="2"/>
          <w:sz w:val="22"/>
          <w:szCs w:val="32"/>
        </w:rPr>
        <w:footnoteReference w:customMarkFollows="1" w:id="1"/>
        <w:t>＊</w:t>
      </w:r>
      <w:r w:rsidRPr="001016FA">
        <w:rPr>
          <w:rFonts w:ascii="Arial Unicode MS" w:eastAsia="新細明體" w:hAnsi="Arial Unicode MS"/>
          <w:color w:val="auto"/>
          <w:kern w:val="2"/>
          <w:sz w:val="22"/>
          <w:szCs w:val="32"/>
        </w:rPr>
        <w:t>、孟維德</w:t>
      </w:r>
      <w:r w:rsidRPr="001016FA">
        <w:rPr>
          <w:rStyle w:val="st1"/>
          <w:rFonts w:ascii="Arial Unicode MS" w:eastAsia="新細明體" w:hAnsi="Arial Unicode MS"/>
          <w:color w:val="auto"/>
          <w:kern w:val="2"/>
          <w:sz w:val="22"/>
          <w:szCs w:val="32"/>
        </w:rPr>
        <w:t xml:space="preserve">Mon, Wei </w:t>
      </w:r>
      <w:r w:rsidRPr="001016FA">
        <w:rPr>
          <w:rStyle w:val="st1"/>
          <w:rFonts w:ascii="Arial Unicode MS" w:eastAsia="新細明體" w:hAnsi="Arial Unicode MS"/>
          <w:noProof/>
          <w:color w:val="auto"/>
          <w:kern w:val="2"/>
          <w:sz w:val="22"/>
          <w:szCs w:val="32"/>
        </w:rPr>
        <w:t>The</w:t>
      </w:r>
      <w:r w:rsidRPr="001016FA">
        <w:rPr>
          <w:rStyle w:val="af4"/>
          <w:rFonts w:eastAsia="新細明體"/>
          <w:kern w:val="2"/>
          <w:sz w:val="22"/>
          <w:szCs w:val="32"/>
        </w:rPr>
        <w:footnoteReference w:customMarkFollows="1" w:id="2"/>
        <w:t>＊＊</w:t>
      </w:r>
    </w:p>
    <w:p w:rsidR="000C7F1E" w:rsidRDefault="000C7F1E" w:rsidP="0009397B">
      <w:pPr>
        <w:pStyle w:val="aff0"/>
        <w:spacing w:afterLines="0" w:after="0" w:line="0" w:lineRule="atLeast"/>
        <w:rPr>
          <w:rFonts w:eastAsia="新細明體"/>
          <w:kern w:val="2"/>
          <w:sz w:val="22"/>
          <w:szCs w:val="32"/>
        </w:rPr>
      </w:pPr>
      <w:r w:rsidRPr="001016FA">
        <w:rPr>
          <w:rFonts w:ascii="Arial Unicode MS" w:eastAsia="新細明體" w:hAnsi="Arial Unicode MS"/>
          <w:color w:val="auto"/>
          <w:kern w:val="2"/>
          <w:sz w:val="22"/>
          <w:szCs w:val="32"/>
        </w:rPr>
        <w:t>、徐嘉助</w:t>
      </w:r>
      <w:r w:rsidRPr="001016FA">
        <w:rPr>
          <w:rFonts w:ascii="Arial Unicode MS" w:eastAsia="新細明體" w:hAnsi="Arial Unicode MS"/>
          <w:color w:val="auto"/>
          <w:kern w:val="2"/>
          <w:sz w:val="22"/>
          <w:szCs w:val="32"/>
        </w:rPr>
        <w:t>Hsu, Chia Chu</w:t>
      </w:r>
      <w:r w:rsidRPr="001016FA">
        <w:rPr>
          <w:rStyle w:val="af4"/>
          <w:rFonts w:eastAsia="新細明體"/>
          <w:kern w:val="2"/>
          <w:sz w:val="22"/>
          <w:szCs w:val="32"/>
        </w:rPr>
        <w:footnoteReference w:customMarkFollows="1" w:id="3"/>
        <w:t>＊＊＊</w:t>
      </w: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Default="00F84E2A" w:rsidP="0009397B">
      <w:pPr>
        <w:pStyle w:val="aff0"/>
        <w:spacing w:afterLines="0" w:after="0" w:line="0" w:lineRule="atLeast"/>
        <w:rPr>
          <w:rFonts w:eastAsia="新細明體"/>
          <w:kern w:val="2"/>
          <w:sz w:val="22"/>
          <w:szCs w:val="32"/>
        </w:rPr>
      </w:pPr>
    </w:p>
    <w:p w:rsidR="00F84E2A" w:rsidRPr="001016FA" w:rsidRDefault="00F84E2A" w:rsidP="0009397B">
      <w:pPr>
        <w:pStyle w:val="aff0"/>
        <w:spacing w:afterLines="0" w:after="0" w:line="0" w:lineRule="atLeast"/>
        <w:rPr>
          <w:rFonts w:ascii="Arial Unicode MS" w:eastAsia="新細明體" w:hAnsi="Arial Unicode MS"/>
          <w:kern w:val="2"/>
          <w:sz w:val="22"/>
          <w:szCs w:val="32"/>
        </w:rPr>
      </w:pPr>
    </w:p>
    <w:p w:rsidR="0009397B" w:rsidRPr="001016FA" w:rsidRDefault="0009397B" w:rsidP="0009397B">
      <w:pPr>
        <w:pStyle w:val="aff0"/>
        <w:spacing w:afterLines="0" w:after="0" w:line="0" w:lineRule="atLeast"/>
        <w:rPr>
          <w:sz w:val="24"/>
          <w:szCs w:val="22"/>
        </w:rPr>
      </w:pPr>
    </w:p>
    <w:p w:rsidR="0009397B" w:rsidRPr="0009397B" w:rsidRDefault="0009397B" w:rsidP="00882B5E">
      <w:pPr>
        <w:pStyle w:val="1"/>
        <w:rPr>
          <w:kern w:val="0"/>
        </w:rPr>
      </w:pPr>
      <w:bookmarkStart w:id="2" w:name="a要目"/>
      <w:bookmarkEnd w:id="2"/>
      <w:r w:rsidRPr="0009397B">
        <w:lastRenderedPageBreak/>
        <w:t>要目</w:t>
      </w:r>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壹、</w:t>
      </w:r>
      <w:hyperlink w:anchor="_壹、前_言" w:history="1">
        <w:r w:rsidRPr="00072279">
          <w:rPr>
            <w:rStyle w:val="a5"/>
            <w:rFonts w:ascii="標楷體" w:eastAsia="標楷體" w:hAnsi="標楷體"/>
            <w:kern w:val="0"/>
            <w:sz w:val="24"/>
            <w:szCs w:val="22"/>
          </w:rPr>
          <w:t>前言</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貳、</w:t>
      </w:r>
      <w:hyperlink w:anchor="_貳、相關重要名詞之界定" w:history="1">
        <w:r w:rsidRPr="00EF3D32">
          <w:rPr>
            <w:rStyle w:val="a5"/>
            <w:rFonts w:ascii="標楷體" w:eastAsia="標楷體" w:hAnsi="標楷體"/>
            <w:kern w:val="0"/>
            <w:sz w:val="24"/>
            <w:szCs w:val="22"/>
          </w:rPr>
          <w:t>相關重要名詞之界定</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一、</w:t>
      </w:r>
      <w:hyperlink w:anchor="_一、「移民融合政策指標」（Migrant_Integration_Po" w:history="1">
        <w:r w:rsidRPr="00072279">
          <w:rPr>
            <w:rStyle w:val="a5"/>
            <w:rFonts w:ascii="標楷體" w:eastAsia="標楷體" w:hAnsi="標楷體"/>
            <w:kern w:val="0"/>
            <w:sz w:val="24"/>
            <w:szCs w:val="22"/>
          </w:rPr>
          <w:t>「移民融合政策指標」</w:t>
        </w:r>
      </w:hyperlink>
      <w:r w:rsidRPr="00072279">
        <w:rPr>
          <w:rFonts w:ascii="標楷體" w:eastAsia="標楷體" w:hAnsi="標楷體"/>
          <w:color w:val="990000"/>
          <w:kern w:val="0"/>
          <w:sz w:val="24"/>
          <w:szCs w:val="22"/>
        </w:rPr>
        <w:t>（Migrant Integration Policy Index，簡稱MIPEX）</w:t>
      </w:r>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二、</w:t>
      </w:r>
      <w:hyperlink w:anchor="_二、移民融合" w:history="1">
        <w:r w:rsidRPr="00F84E2A">
          <w:rPr>
            <w:rStyle w:val="a5"/>
            <w:rFonts w:ascii="標楷體" w:eastAsia="標楷體" w:hAnsi="標楷體"/>
            <w:kern w:val="0"/>
            <w:sz w:val="24"/>
            <w:szCs w:val="22"/>
          </w:rPr>
          <w:t>移民融合</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三、</w:t>
      </w:r>
      <w:hyperlink w:anchor="_三、政治參與" w:history="1">
        <w:r w:rsidRPr="00F84E2A">
          <w:rPr>
            <w:rStyle w:val="a5"/>
            <w:rFonts w:ascii="標楷體" w:eastAsia="標楷體" w:hAnsi="標楷體"/>
            <w:kern w:val="0"/>
            <w:sz w:val="24"/>
            <w:szCs w:val="22"/>
          </w:rPr>
          <w:t>政治參與</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參、</w:t>
      </w:r>
      <w:hyperlink w:anchor="_參、理論與相關文獻之探討" w:history="1">
        <w:r w:rsidRPr="00072279">
          <w:rPr>
            <w:rStyle w:val="a5"/>
            <w:rFonts w:ascii="標楷體" w:eastAsia="標楷體" w:hAnsi="標楷體"/>
            <w:kern w:val="0"/>
            <w:sz w:val="24"/>
            <w:szCs w:val="22"/>
          </w:rPr>
          <w:t>理論與相關文獻之探討</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肆、</w:t>
      </w:r>
      <w:hyperlink w:anchor="_肆、研究設計與方法" w:history="1">
        <w:r w:rsidRPr="00072279">
          <w:rPr>
            <w:rStyle w:val="a5"/>
            <w:rFonts w:ascii="標楷體" w:eastAsia="標楷體" w:hAnsi="標楷體"/>
            <w:kern w:val="0"/>
            <w:sz w:val="24"/>
            <w:szCs w:val="22"/>
          </w:rPr>
          <w:t>研究設計與方法</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伍、</w:t>
      </w:r>
      <w:hyperlink w:anchor="_伍、資料分析與討論" w:history="1">
        <w:r w:rsidRPr="00072279">
          <w:rPr>
            <w:rStyle w:val="a5"/>
            <w:rFonts w:ascii="標楷體" w:eastAsia="標楷體" w:hAnsi="標楷體"/>
            <w:kern w:val="0"/>
            <w:sz w:val="24"/>
            <w:szCs w:val="22"/>
          </w:rPr>
          <w:t>資料分析與討論</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一、</w:t>
      </w:r>
      <w:hyperlink w:anchor="_一、我國移民融合機制綜合性之評估與討論" w:history="1">
        <w:r w:rsidRPr="00F84E2A">
          <w:rPr>
            <w:rStyle w:val="a5"/>
            <w:rFonts w:ascii="標楷體" w:eastAsia="標楷體" w:hAnsi="標楷體"/>
            <w:kern w:val="0"/>
            <w:sz w:val="24"/>
            <w:szCs w:val="22"/>
          </w:rPr>
          <w:t>我國移民融合機制綜合性之評估與討論</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二、</w:t>
      </w:r>
      <w:hyperlink w:anchor="_二、勞動市場流動政策領域" w:history="1">
        <w:r w:rsidRPr="00F84E2A">
          <w:rPr>
            <w:rStyle w:val="a5"/>
            <w:rFonts w:ascii="標楷體" w:eastAsia="標楷體" w:hAnsi="標楷體"/>
            <w:kern w:val="0"/>
            <w:sz w:val="24"/>
            <w:szCs w:val="22"/>
          </w:rPr>
          <w:t>勞動市場流動政策領域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三、</w:t>
      </w:r>
      <w:hyperlink w:anchor="_三、家庭團聚政策領域" w:history="1">
        <w:r w:rsidRPr="00F84E2A">
          <w:rPr>
            <w:rStyle w:val="a5"/>
            <w:rFonts w:ascii="標楷體" w:eastAsia="標楷體" w:hAnsi="標楷體"/>
            <w:kern w:val="0"/>
            <w:sz w:val="24"/>
            <w:szCs w:val="22"/>
          </w:rPr>
          <w:t>家庭團聚政策領域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四、</w:t>
      </w:r>
      <w:hyperlink w:anchor="_四、教育政策領域" w:history="1">
        <w:r w:rsidRPr="00F84E2A">
          <w:rPr>
            <w:rStyle w:val="a5"/>
            <w:rFonts w:ascii="標楷體" w:eastAsia="標楷體" w:hAnsi="標楷體"/>
            <w:kern w:val="0"/>
            <w:sz w:val="24"/>
            <w:szCs w:val="22"/>
          </w:rPr>
          <w:t>教育政策領域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五、</w:t>
      </w:r>
      <w:hyperlink w:anchor="_五、政治參與政策領域" w:history="1">
        <w:r w:rsidRPr="00F84E2A">
          <w:rPr>
            <w:rStyle w:val="a5"/>
            <w:rFonts w:ascii="標楷體" w:eastAsia="標楷體" w:hAnsi="標楷體"/>
            <w:kern w:val="0"/>
            <w:sz w:val="24"/>
            <w:szCs w:val="22"/>
          </w:rPr>
          <w:t>政治參與政策領域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六、</w:t>
      </w:r>
      <w:hyperlink w:anchor="_六、永久居留政策領域" w:history="1">
        <w:r w:rsidRPr="00F84E2A">
          <w:rPr>
            <w:rStyle w:val="a5"/>
            <w:rFonts w:ascii="標楷體" w:eastAsia="標楷體" w:hAnsi="標楷體"/>
            <w:kern w:val="0"/>
            <w:sz w:val="24"/>
            <w:szCs w:val="22"/>
          </w:rPr>
          <w:t>永久居留政策領域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七、</w:t>
      </w:r>
      <w:hyperlink w:anchor="_七、國籍取得政策領域" w:history="1">
        <w:r w:rsidRPr="00F84E2A">
          <w:rPr>
            <w:rStyle w:val="a5"/>
            <w:rFonts w:ascii="標楷體" w:eastAsia="標楷體" w:hAnsi="標楷體"/>
            <w:kern w:val="0"/>
            <w:sz w:val="24"/>
            <w:szCs w:val="22"/>
          </w:rPr>
          <w:t>國籍取得政策領域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八、</w:t>
      </w:r>
      <w:hyperlink w:anchor="_八、反歧視政策領域" w:history="1">
        <w:r w:rsidRPr="00F84E2A">
          <w:rPr>
            <w:rStyle w:val="a5"/>
            <w:rFonts w:ascii="標楷體" w:eastAsia="標楷體" w:hAnsi="標楷體"/>
            <w:kern w:val="0"/>
            <w:sz w:val="24"/>
            <w:szCs w:val="22"/>
          </w:rPr>
          <w:t>反歧視政策領域</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陸、</w:t>
      </w:r>
      <w:hyperlink w:anchor="_陸、我國移民融合機制未來可行之發展對策" w:history="1">
        <w:r w:rsidRPr="00072279">
          <w:rPr>
            <w:rStyle w:val="a5"/>
            <w:rFonts w:ascii="標楷體" w:eastAsia="標楷體" w:hAnsi="標楷體"/>
            <w:kern w:val="0"/>
            <w:sz w:val="24"/>
            <w:szCs w:val="22"/>
          </w:rPr>
          <w:t>我國移民融合機制未來可行之發展對策</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一、</w:t>
      </w:r>
      <w:hyperlink w:anchor="_一、適度賦予外國人政治參與之權利" w:history="1">
        <w:r w:rsidRPr="00F84E2A">
          <w:rPr>
            <w:rStyle w:val="a5"/>
            <w:rFonts w:ascii="標楷體" w:eastAsia="標楷體" w:hAnsi="標楷體"/>
            <w:kern w:val="0"/>
            <w:sz w:val="24"/>
            <w:szCs w:val="22"/>
          </w:rPr>
          <w:t>適度賦予外國人政治參與之權利</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二、</w:t>
      </w:r>
      <w:hyperlink w:anchor="_二、建置外國居民之諮詢單位（機構）" w:history="1">
        <w:r w:rsidRPr="00F84E2A">
          <w:rPr>
            <w:rStyle w:val="a5"/>
            <w:rFonts w:ascii="標楷體" w:eastAsia="標楷體" w:hAnsi="標楷體"/>
            <w:kern w:val="0"/>
            <w:sz w:val="24"/>
            <w:szCs w:val="22"/>
          </w:rPr>
          <w:t>建置外國居民之諮詢單位（機構）</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三、</w:t>
      </w:r>
      <w:hyperlink w:anchor="_三、我國政府宜積極地與比利時「移民政策小組」洽商，建請接受我國加入「移" w:history="1">
        <w:r w:rsidRPr="00F84E2A">
          <w:rPr>
            <w:rStyle w:val="a5"/>
            <w:rFonts w:ascii="標楷體" w:eastAsia="標楷體" w:hAnsi="標楷體"/>
            <w:kern w:val="0"/>
            <w:sz w:val="24"/>
            <w:szCs w:val="22"/>
          </w:rPr>
          <w:t>我國政府宜積極地與比利時「移民政策小組」洽商，建請接受我國加入「移民融合政策指標」計畫</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color w:val="990000"/>
          <w:kern w:val="0"/>
          <w:sz w:val="24"/>
          <w:szCs w:val="22"/>
        </w:rPr>
        <w:t>柒、</w:t>
      </w:r>
      <w:hyperlink w:anchor="_柒、結論與建議" w:history="1">
        <w:r w:rsidRPr="00EF3D32">
          <w:rPr>
            <w:rStyle w:val="a5"/>
            <w:rFonts w:ascii="標楷體" w:eastAsia="標楷體" w:hAnsi="標楷體"/>
            <w:kern w:val="0"/>
            <w:sz w:val="24"/>
            <w:szCs w:val="22"/>
          </w:rPr>
          <w:t>結論與建議</w:t>
        </w:r>
      </w:hyperlink>
    </w:p>
    <w:p w:rsidR="0009397B" w:rsidRPr="00072279" w:rsidRDefault="0009397B" w:rsidP="0009397B">
      <w:pPr>
        <w:ind w:left="142"/>
        <w:jc w:val="both"/>
        <w:rPr>
          <w:rFonts w:ascii="標楷體" w:eastAsia="標楷體" w:hAnsi="標楷體"/>
          <w:color w:val="990000"/>
          <w:kern w:val="0"/>
          <w:sz w:val="24"/>
          <w:szCs w:val="22"/>
        </w:rPr>
      </w:pPr>
      <w:r w:rsidRPr="00072279">
        <w:rPr>
          <w:rFonts w:ascii="標楷體" w:eastAsia="標楷體" w:hAnsi="標楷體" w:hint="eastAsia"/>
          <w:color w:val="990000"/>
          <w:kern w:val="0"/>
          <w:sz w:val="24"/>
          <w:szCs w:val="22"/>
        </w:rPr>
        <w:t>》</w:t>
      </w:r>
      <w:r w:rsidRPr="00072279">
        <w:rPr>
          <w:rFonts w:ascii="標楷體" w:eastAsia="標楷體" w:hAnsi="標楷體"/>
          <w:color w:val="990000"/>
          <w:kern w:val="0"/>
          <w:sz w:val="24"/>
          <w:szCs w:val="22"/>
        </w:rPr>
        <w:t>一、</w:t>
      </w:r>
      <w:hyperlink w:anchor="_一、結論" w:history="1">
        <w:r w:rsidRPr="00F84E2A">
          <w:rPr>
            <w:rStyle w:val="a5"/>
            <w:rFonts w:ascii="標楷體" w:eastAsia="標楷體" w:hAnsi="標楷體"/>
            <w:kern w:val="0"/>
            <w:sz w:val="24"/>
            <w:szCs w:val="22"/>
          </w:rPr>
          <w:t>結論</w:t>
        </w:r>
      </w:hyperlink>
    </w:p>
    <w:p w:rsidR="0009397B" w:rsidRPr="00072279" w:rsidRDefault="0009397B" w:rsidP="0009397B">
      <w:pPr>
        <w:pStyle w:val="aff0"/>
        <w:widowControl w:val="0"/>
        <w:autoSpaceDN/>
        <w:spacing w:afterLines="0" w:after="0"/>
        <w:ind w:left="142"/>
        <w:jc w:val="both"/>
        <w:rPr>
          <w:rFonts w:ascii="標楷體" w:hAnsi="標楷體"/>
          <w:color w:val="990000"/>
          <w:sz w:val="24"/>
          <w:szCs w:val="22"/>
        </w:rPr>
      </w:pPr>
      <w:r w:rsidRPr="00072279">
        <w:rPr>
          <w:rFonts w:ascii="標楷體" w:hAnsi="標楷體" w:hint="eastAsia"/>
          <w:color w:val="990000"/>
          <w:sz w:val="24"/>
          <w:szCs w:val="22"/>
        </w:rPr>
        <w:t>》</w:t>
      </w:r>
      <w:r w:rsidRPr="00072279">
        <w:rPr>
          <w:rFonts w:ascii="標楷體" w:hAnsi="標楷體"/>
          <w:color w:val="990000"/>
          <w:sz w:val="24"/>
          <w:szCs w:val="22"/>
        </w:rPr>
        <w:t>二、</w:t>
      </w:r>
      <w:hyperlink w:anchor="_二、建議" w:history="1">
        <w:r w:rsidRPr="00F84E2A">
          <w:rPr>
            <w:rStyle w:val="a5"/>
            <w:rFonts w:ascii="標楷體" w:hAnsi="標楷體"/>
            <w:sz w:val="24"/>
            <w:szCs w:val="22"/>
          </w:rPr>
          <w:t>建議</w:t>
        </w:r>
      </w:hyperlink>
    </w:p>
    <w:p w:rsidR="0009397B" w:rsidRPr="002B56BB" w:rsidRDefault="0009397B" w:rsidP="0009397B">
      <w:pPr>
        <w:spacing w:line="360" w:lineRule="auto"/>
        <w:ind w:left="142"/>
        <w:jc w:val="both"/>
        <w:rPr>
          <w:color w:val="990000"/>
          <w:sz w:val="22"/>
          <w:szCs w:val="22"/>
        </w:rPr>
      </w:pPr>
      <w:r w:rsidRPr="00BE55D2">
        <w:rPr>
          <w:rFonts w:ascii="標楷體" w:eastAsia="標楷體" w:hAnsi="標楷體" w:hint="eastAsia"/>
          <w:color w:val="000000"/>
          <w:kern w:val="0"/>
          <w:sz w:val="24"/>
          <w:szCs w:val="22"/>
          <w:lang w:bidi="bn-IN"/>
        </w:rPr>
        <w:t>【</w:t>
      </w:r>
      <w:hyperlink w:anchor="_參考文獻" w:history="1">
        <w:r w:rsidRPr="00BE55D2">
          <w:rPr>
            <w:rStyle w:val="a5"/>
            <w:rFonts w:ascii="標楷體" w:eastAsia="標楷體" w:hAnsi="標楷體" w:hint="eastAsia"/>
            <w:kern w:val="0"/>
            <w:sz w:val="24"/>
            <w:szCs w:val="22"/>
            <w:lang w:bidi="bn-IN"/>
          </w:rPr>
          <w:t>參考文獻</w:t>
        </w:r>
      </w:hyperlink>
      <w:r w:rsidRPr="00BE55D2">
        <w:rPr>
          <w:rFonts w:ascii="標楷體" w:eastAsia="標楷體" w:hAnsi="標楷體" w:hint="eastAsia"/>
          <w:color w:val="000000"/>
          <w:kern w:val="0"/>
          <w:sz w:val="24"/>
          <w:szCs w:val="22"/>
          <w:lang w:bidi="bn-IN"/>
        </w:rPr>
        <w:t>】</w:t>
      </w:r>
    </w:p>
    <w:p w:rsidR="000C7F1E" w:rsidRPr="0009397B" w:rsidRDefault="000C7F1E" w:rsidP="0009397B">
      <w:pPr>
        <w:pStyle w:val="aff0"/>
        <w:spacing w:afterLines="0" w:after="0" w:line="0" w:lineRule="atLeast"/>
        <w:jc w:val="both"/>
        <w:rPr>
          <w:rFonts w:eastAsia="新細明體"/>
          <w:color w:val="auto"/>
          <w:sz w:val="22"/>
          <w:szCs w:val="22"/>
        </w:rPr>
      </w:pPr>
    </w:p>
    <w:p w:rsidR="001016FA" w:rsidRPr="0009397B" w:rsidRDefault="001016FA" w:rsidP="00882B5E">
      <w:pPr>
        <w:pStyle w:val="1"/>
      </w:pPr>
      <w:r w:rsidRPr="0009397B">
        <w:t>摘要</w:t>
      </w:r>
    </w:p>
    <w:p w:rsidR="001016FA" w:rsidRPr="0009397B" w:rsidRDefault="001016FA" w:rsidP="001016FA">
      <w:pPr>
        <w:jc w:val="both"/>
        <w:rPr>
          <w:sz w:val="22"/>
          <w:szCs w:val="22"/>
        </w:rPr>
      </w:pPr>
      <w:r>
        <w:rPr>
          <w:rFonts w:hint="eastAsia"/>
          <w:bCs/>
          <w:sz w:val="22"/>
          <w:szCs w:val="22"/>
        </w:rPr>
        <w:t xml:space="preserve">　　</w:t>
      </w:r>
      <w:r w:rsidRPr="0009397B">
        <w:rPr>
          <w:bCs/>
          <w:sz w:val="22"/>
          <w:szCs w:val="22"/>
        </w:rPr>
        <w:t>本文主要之宗旨與目的，係從「移民融合政策指標」（</w:t>
      </w:r>
      <w:r w:rsidRPr="0009397B">
        <w:rPr>
          <w:sz w:val="22"/>
          <w:szCs w:val="22"/>
        </w:rPr>
        <w:t>Migrant Integration Policy Index</w:t>
      </w:r>
      <w:r w:rsidRPr="0009397B">
        <w:rPr>
          <w:sz w:val="22"/>
          <w:szCs w:val="22"/>
        </w:rPr>
        <w:t>，簡稱</w:t>
      </w:r>
      <w:r w:rsidRPr="0009397B">
        <w:rPr>
          <w:sz w:val="22"/>
          <w:szCs w:val="22"/>
        </w:rPr>
        <w:t>MIPEX</w:t>
      </w:r>
      <w:r w:rsidRPr="0009397B">
        <w:rPr>
          <w:sz w:val="22"/>
          <w:szCs w:val="22"/>
        </w:rPr>
        <w:t>）</w:t>
      </w:r>
      <w:r w:rsidRPr="0009397B">
        <w:rPr>
          <w:bCs/>
          <w:sz w:val="22"/>
          <w:szCs w:val="22"/>
        </w:rPr>
        <w:t>出發，探討我國移民融合機制之現況、成效與未來可行之發展對策。本文</w:t>
      </w:r>
      <w:r w:rsidRPr="0009397B">
        <w:rPr>
          <w:sz w:val="22"/>
          <w:szCs w:val="22"/>
        </w:rPr>
        <w:t>以</w:t>
      </w:r>
      <w:r w:rsidRPr="0009397B">
        <w:rPr>
          <w:bCs/>
          <w:sz w:val="22"/>
          <w:szCs w:val="22"/>
        </w:rPr>
        <w:t>「移民融合政策指標」之各式評量標準，測量我國之實際狀況，</w:t>
      </w:r>
      <w:r w:rsidRPr="0009397B">
        <w:rPr>
          <w:sz w:val="22"/>
          <w:szCs w:val="22"/>
        </w:rPr>
        <w:t>剖析臺灣之移民融合發展程度，對於擁有相當移民人口之臺灣社會，具有一定之重要性。本文之研究方法，在於透過</w:t>
      </w:r>
      <w:r w:rsidRPr="0009397B">
        <w:rPr>
          <w:sz w:val="22"/>
          <w:szCs w:val="22"/>
        </w:rPr>
        <w:t>MIPEX</w:t>
      </w:r>
      <w:r w:rsidRPr="0009397B">
        <w:rPr>
          <w:sz w:val="22"/>
          <w:szCs w:val="22"/>
        </w:rPr>
        <w:t>指標架構，評估臺灣融合政策之發展</w:t>
      </w:r>
      <w:r w:rsidRPr="0009397B">
        <w:rPr>
          <w:kern w:val="0"/>
          <w:sz w:val="22"/>
          <w:szCs w:val="22"/>
        </w:rPr>
        <w:t>上，是否傾向於有利移民融合，</w:t>
      </w:r>
      <w:r w:rsidRPr="0009397B">
        <w:rPr>
          <w:sz w:val="22"/>
          <w:szCs w:val="22"/>
        </w:rPr>
        <w:t>MIPEX</w:t>
      </w:r>
      <w:r w:rsidRPr="0009397B">
        <w:rPr>
          <w:kern w:val="0"/>
          <w:sz w:val="22"/>
          <w:szCs w:val="22"/>
        </w:rPr>
        <w:t>研究結果顯示，臺灣之整體政策制度，則屬不完全有利於融合，意即，臺灣之融合政策，在法制環境上，對移民之各方面權利有許多之限制，臺灣在</w:t>
      </w:r>
      <w:r w:rsidRPr="0009397B">
        <w:rPr>
          <w:sz w:val="22"/>
          <w:szCs w:val="22"/>
        </w:rPr>
        <w:t>MIPEX</w:t>
      </w:r>
      <w:r w:rsidRPr="0009397B">
        <w:rPr>
          <w:sz w:val="22"/>
          <w:szCs w:val="22"/>
        </w:rPr>
        <w:t>中最弱之部分，係為</w:t>
      </w:r>
      <w:r w:rsidRPr="0009397B">
        <w:rPr>
          <w:sz w:val="22"/>
          <w:szCs w:val="22"/>
        </w:rPr>
        <w:t>MIPEX</w:t>
      </w:r>
      <w:r w:rsidRPr="0009397B">
        <w:rPr>
          <w:sz w:val="22"/>
          <w:szCs w:val="22"/>
        </w:rPr>
        <w:t>之政治參與政策指標</w:t>
      </w:r>
      <w:r w:rsidRPr="0009397B">
        <w:rPr>
          <w:spacing w:val="-8"/>
          <w:sz w:val="22"/>
          <w:szCs w:val="22"/>
        </w:rPr>
        <w:t>─</w:t>
      </w:r>
      <w:r w:rsidRPr="0009397B">
        <w:rPr>
          <w:sz w:val="22"/>
          <w:szCs w:val="22"/>
        </w:rPr>
        <w:t>─</w:t>
      </w:r>
      <w:r w:rsidRPr="0009397B">
        <w:rPr>
          <w:sz w:val="22"/>
          <w:szCs w:val="22"/>
        </w:rPr>
        <w:t>外國人未具有選舉權。</w:t>
      </w:r>
    </w:p>
    <w:p w:rsidR="000C7F1E" w:rsidRPr="0009397B" w:rsidRDefault="001016FA" w:rsidP="001016FA">
      <w:pPr>
        <w:jc w:val="both"/>
        <w:rPr>
          <w:kern w:val="0"/>
          <w:sz w:val="22"/>
          <w:szCs w:val="22"/>
        </w:rPr>
      </w:pPr>
      <w:r>
        <w:rPr>
          <w:rFonts w:hint="eastAsia"/>
          <w:kern w:val="0"/>
          <w:sz w:val="22"/>
          <w:szCs w:val="22"/>
        </w:rPr>
        <w:t xml:space="preserve">　　</w:t>
      </w:r>
      <w:r w:rsidRPr="0009397B">
        <w:rPr>
          <w:kern w:val="0"/>
          <w:sz w:val="22"/>
          <w:szCs w:val="22"/>
        </w:rPr>
        <w:t>本研究進一步提出以下之建議，供政府施政與社會各界參考之用：一、適度賦予外國人政治參與之權利；二、建置外國居民之諮詢單位（機構）；三、我國政府宜積極地與比利時「移民政策小組」洽商，建請接受我國加入「移民融合政策指標」計畫。本研究提出以上之建議，俾利能達到以優質之移民政策，促成移民融合之目標。</w:t>
      </w:r>
    </w:p>
    <w:p w:rsidR="000C7F1E" w:rsidRDefault="00072279" w:rsidP="001016FA">
      <w:pPr>
        <w:pStyle w:val="afe"/>
        <w:autoSpaceDN/>
        <w:spacing w:beforeLines="0" w:before="0"/>
        <w:ind w:left="0" w:firstLineChars="0" w:firstLine="0"/>
        <w:rPr>
          <w:rFonts w:ascii="Times New Roman" w:eastAsia="新細明體" w:hAnsi="Times New Roman"/>
          <w:color w:val="auto"/>
          <w:kern w:val="0"/>
          <w:szCs w:val="22"/>
        </w:rPr>
      </w:pPr>
      <w:r w:rsidRPr="00072279">
        <w:rPr>
          <w:rFonts w:ascii="Times New Roman" w:eastAsia="新細明體" w:hAnsi="Times New Roman" w:hint="eastAsia"/>
          <w:color w:val="auto"/>
          <w:szCs w:val="22"/>
        </w:rPr>
        <w:lastRenderedPageBreak/>
        <w:t>【</w:t>
      </w:r>
      <w:r w:rsidR="000C7F1E" w:rsidRPr="0009397B">
        <w:rPr>
          <w:rFonts w:ascii="Times New Roman" w:eastAsia="新細明體" w:hAnsi="Times New Roman"/>
          <w:color w:val="auto"/>
          <w:szCs w:val="22"/>
        </w:rPr>
        <w:t>關鍵詞</w:t>
      </w:r>
      <w:r w:rsidRPr="00072279">
        <w:rPr>
          <w:rFonts w:ascii="Times New Roman" w:eastAsia="新細明體" w:hAnsi="Times New Roman" w:hint="eastAsia"/>
          <w:color w:val="auto"/>
          <w:szCs w:val="22"/>
        </w:rPr>
        <w:t>】</w:t>
      </w:r>
      <w:r w:rsidR="000C7F1E" w:rsidRPr="0009397B">
        <w:rPr>
          <w:rFonts w:ascii="Times New Roman" w:eastAsia="新細明體" w:hAnsi="Times New Roman"/>
          <w:color w:val="auto"/>
          <w:kern w:val="0"/>
          <w:szCs w:val="22"/>
        </w:rPr>
        <w:t>移民政策、移民融合、政治參與</w:t>
      </w:r>
    </w:p>
    <w:p w:rsidR="001016FA" w:rsidRPr="00072279" w:rsidRDefault="00EF3D32" w:rsidP="00EF3D32">
      <w:pPr>
        <w:jc w:val="right"/>
        <w:rPr>
          <w:kern w:val="0"/>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1016FA" w:rsidRDefault="001016FA" w:rsidP="0009397B">
      <w:pPr>
        <w:pStyle w:val="afe"/>
        <w:spacing w:beforeLines="0" w:before="0" w:line="0" w:lineRule="atLeast"/>
        <w:ind w:left="880" w:hanging="880"/>
        <w:rPr>
          <w:rFonts w:ascii="Times New Roman" w:eastAsia="新細明體" w:hAnsi="Times New Roman"/>
          <w:color w:val="auto"/>
          <w:kern w:val="0"/>
          <w:szCs w:val="22"/>
        </w:rPr>
      </w:pPr>
    </w:p>
    <w:p w:rsidR="001016FA" w:rsidRPr="001016FA" w:rsidRDefault="001016FA" w:rsidP="00882B5E">
      <w:pPr>
        <w:pStyle w:val="1"/>
      </w:pPr>
      <w:r w:rsidRPr="001016FA">
        <w:t>Abstract</w:t>
      </w:r>
    </w:p>
    <w:p w:rsidR="001016FA" w:rsidRPr="001016FA" w:rsidRDefault="001016FA" w:rsidP="001016FA">
      <w:pPr>
        <w:pStyle w:val="abstract0"/>
        <w:autoSpaceDN/>
        <w:ind w:firstLineChars="0" w:firstLine="0"/>
        <w:rPr>
          <w:rFonts w:ascii="Arial Unicode MS" w:eastAsia="新細明體" w:hAnsi="Arial Unicode MS"/>
          <w:kern w:val="2"/>
          <w:sz w:val="20"/>
          <w:szCs w:val="22"/>
        </w:rPr>
      </w:pPr>
      <w:r w:rsidRPr="001016FA">
        <w:rPr>
          <w:rFonts w:ascii="Arial Unicode MS" w:eastAsia="新細明體" w:hAnsi="Arial Unicode MS" w:hint="eastAsia"/>
          <w:kern w:val="2"/>
          <w:sz w:val="20"/>
          <w:szCs w:val="22"/>
        </w:rPr>
        <w:t xml:space="preserve">　　</w:t>
      </w:r>
      <w:r w:rsidRPr="001016FA">
        <w:rPr>
          <w:rFonts w:ascii="Arial Unicode MS" w:eastAsia="新細明體" w:hAnsi="Arial Unicode MS"/>
          <w:kern w:val="2"/>
          <w:sz w:val="20"/>
          <w:szCs w:val="22"/>
        </w:rPr>
        <w:t>The object and purpose of this paper are to discuss and assess the current status, p</w:t>
      </w:r>
      <w:r w:rsidRPr="001016FA">
        <w:rPr>
          <w:rFonts w:ascii="Arial Unicode MS" w:eastAsia="新細明體" w:hAnsi="Arial Unicode MS"/>
          <w:noProof/>
          <w:kern w:val="2"/>
          <w:sz w:val="20"/>
          <w:szCs w:val="22"/>
        </w:rPr>
        <w:t>erformances,</w:t>
      </w:r>
      <w:r w:rsidRPr="001016FA">
        <w:rPr>
          <w:rFonts w:ascii="Arial Unicode MS" w:eastAsia="新細明體" w:hAnsi="Arial Unicode MS"/>
          <w:kern w:val="2"/>
          <w:sz w:val="20"/>
          <w:szCs w:val="22"/>
        </w:rPr>
        <w:t xml:space="preserve"> and future feasible strategies of the immigrant integration mechanism based on the Immigrant Integration Policy Index (</w:t>
      </w:r>
      <w:r w:rsidRPr="001016FA">
        <w:rPr>
          <w:rFonts w:ascii="Arial Unicode MS" w:eastAsia="新細明體" w:hAnsi="Arial Unicode MS"/>
          <w:kern w:val="2"/>
          <w:sz w:val="20"/>
          <w:szCs w:val="22"/>
          <w:lang w:val="en"/>
        </w:rPr>
        <w:t>MIPEX</w:t>
      </w:r>
      <w:r w:rsidRPr="001016FA">
        <w:rPr>
          <w:rFonts w:ascii="Arial Unicode MS" w:eastAsia="新細明體" w:hAnsi="Arial Unicode MS"/>
          <w:kern w:val="2"/>
          <w:sz w:val="20"/>
          <w:szCs w:val="22"/>
        </w:rPr>
        <w:t>) Survey focusing on Taiwan society.</w:t>
      </w:r>
      <w:r w:rsidRPr="001016FA">
        <w:rPr>
          <w:rFonts w:ascii="Arial Unicode MS" w:eastAsia="新細明體" w:hAnsi="Arial Unicode MS"/>
          <w:kern w:val="2"/>
          <w:sz w:val="20"/>
          <w:szCs w:val="22"/>
          <w:lang w:val="en"/>
        </w:rPr>
        <w:t xml:space="preserve"> Using MIPEX assessment standards, the measurement and survey for actual situations, and</w:t>
      </w:r>
      <w:r w:rsidRPr="001016FA">
        <w:rPr>
          <w:rFonts w:ascii="Arial Unicode MS" w:eastAsia="新細明體" w:hAnsi="Arial Unicode MS"/>
          <w:kern w:val="2"/>
          <w:sz w:val="20"/>
          <w:szCs w:val="22"/>
        </w:rPr>
        <w:t xml:space="preserve"> analyses of the development of immigrants integration in Taiwan will be presented and discussed in this paper. With considerable immigrant populations in Taiwan, the MIPEX evaluation has a certain importance for Taiwan society. The research method is quantitative. Through the MIPEX index architecture and assessment, this research tends to assess and evaluate whether the immigration integration of the development of Taiwan is favorable policies in order to integrate foreign immigrants. The results show that the overall policies of Taiwan immigration integration are not exactly conducive and suitable for integration. It means that immigration integration policies in Taiwan on the legal environment and on the rights of the various aspects of immigration have many limitations. MIPEX survey focusing on Taiwan indicates that the weakest part of Taiwan is the political participation --- all the foreigners have no voting right.</w:t>
      </w:r>
    </w:p>
    <w:p w:rsidR="001016FA" w:rsidRPr="001016FA" w:rsidRDefault="001016FA" w:rsidP="001016FA">
      <w:pPr>
        <w:pStyle w:val="afe"/>
        <w:autoSpaceDN/>
        <w:spacing w:beforeLines="0" w:before="0"/>
        <w:ind w:left="0" w:firstLineChars="0" w:firstLine="0"/>
        <w:rPr>
          <w:rFonts w:ascii="Arial Unicode MS" w:eastAsia="新細明體" w:hAnsi="Arial Unicode MS"/>
          <w:color w:val="auto"/>
          <w:sz w:val="20"/>
          <w:szCs w:val="22"/>
        </w:rPr>
      </w:pPr>
      <w:r w:rsidRPr="001016FA">
        <w:rPr>
          <w:rFonts w:ascii="Arial Unicode MS" w:eastAsia="新細明體" w:hAnsi="Arial Unicode MS" w:hint="eastAsia"/>
          <w:sz w:val="20"/>
          <w:szCs w:val="22"/>
          <w:lang w:val="en"/>
        </w:rPr>
        <w:t xml:space="preserve">　　</w:t>
      </w:r>
      <w:r w:rsidRPr="001016FA">
        <w:rPr>
          <w:rFonts w:ascii="Arial Unicode MS" w:eastAsia="新細明體" w:hAnsi="Arial Unicode MS"/>
          <w:sz w:val="20"/>
          <w:szCs w:val="22"/>
          <w:lang w:val="en"/>
        </w:rPr>
        <w:t xml:space="preserve">This study further proposes the following recommendations for all sectors and departments of Taiwan government and our society as references: firstly, appropriately to give the political participation rights to all foreigners on Taiwan; secondly, to build advisory units and organizations for foreign residents (organization); thirdly, our government should actively negotiates and contacts with the "Belgium immigration policy group" in order to let Taiwan to be included by the </w:t>
      </w:r>
      <w:r w:rsidRPr="001016FA">
        <w:rPr>
          <w:rFonts w:ascii="Arial Unicode MS" w:eastAsia="新細明體" w:hAnsi="Arial Unicode MS"/>
          <w:sz w:val="20"/>
          <w:szCs w:val="22"/>
        </w:rPr>
        <w:t xml:space="preserve">Migrant Integration Policy Index </w:t>
      </w:r>
      <w:r w:rsidRPr="001016FA">
        <w:rPr>
          <w:rFonts w:ascii="Arial Unicode MS" w:eastAsia="新細明體" w:hAnsi="Arial Unicode MS"/>
          <w:sz w:val="20"/>
          <w:szCs w:val="22"/>
          <w:lang w:val="en"/>
        </w:rPr>
        <w:t>assessment</w:t>
      </w:r>
      <w:r w:rsidRPr="001016FA">
        <w:rPr>
          <w:rFonts w:ascii="Arial Unicode MS" w:eastAsia="新細明體" w:hAnsi="Arial Unicode MS"/>
          <w:sz w:val="20"/>
          <w:szCs w:val="22"/>
        </w:rPr>
        <w:t xml:space="preserve"> survey.</w:t>
      </w:r>
      <w:r w:rsidRPr="001016FA">
        <w:rPr>
          <w:rFonts w:ascii="Arial Unicode MS" w:eastAsia="新細明體" w:hAnsi="Arial Unicode MS"/>
          <w:sz w:val="20"/>
          <w:szCs w:val="22"/>
          <w:lang w:val="en"/>
        </w:rPr>
        <w:t xml:space="preserve"> This study presents the above suggestions in order to achieve and attain the benefits of high-quality immigration integration policy, and to let Taiwan to become a stronger and wealthy State in the world.</w:t>
      </w:r>
    </w:p>
    <w:p w:rsidR="000C7F1E" w:rsidRDefault="001016FA" w:rsidP="001016FA">
      <w:pPr>
        <w:pStyle w:val="key"/>
        <w:spacing w:beforeLines="0" w:before="0" w:line="0" w:lineRule="atLeast"/>
        <w:ind w:left="1100" w:hangingChars="550" w:hanging="1100"/>
        <w:rPr>
          <w:rFonts w:ascii="Arial Unicode MS" w:eastAsia="新細明體" w:hAnsi="Arial Unicode MS"/>
          <w:color w:val="auto"/>
          <w:sz w:val="20"/>
          <w:szCs w:val="22"/>
        </w:rPr>
      </w:pPr>
      <w:r w:rsidRPr="001016FA">
        <w:rPr>
          <w:rFonts w:ascii="Arial Unicode MS" w:eastAsia="新細明體" w:hAnsi="Arial Unicode MS" w:hint="eastAsia"/>
          <w:bCs/>
          <w:color w:val="auto"/>
          <w:sz w:val="20"/>
          <w:szCs w:val="22"/>
        </w:rPr>
        <w:t>【</w:t>
      </w:r>
      <w:r w:rsidR="000C7F1E" w:rsidRPr="001016FA">
        <w:rPr>
          <w:rFonts w:ascii="Arial Unicode MS" w:eastAsia="新細明體" w:hAnsi="Arial Unicode MS"/>
          <w:bCs/>
          <w:color w:val="auto"/>
          <w:sz w:val="20"/>
          <w:szCs w:val="22"/>
        </w:rPr>
        <w:t>Keywords</w:t>
      </w:r>
      <w:r w:rsidRPr="001016FA">
        <w:rPr>
          <w:rFonts w:ascii="Arial Unicode MS" w:eastAsia="新細明體" w:hAnsi="Arial Unicode MS" w:hint="eastAsia"/>
          <w:bCs/>
          <w:color w:val="auto"/>
          <w:sz w:val="20"/>
          <w:szCs w:val="22"/>
        </w:rPr>
        <w:t>】</w:t>
      </w:r>
      <w:r w:rsidR="000C7F1E" w:rsidRPr="001016FA">
        <w:rPr>
          <w:rFonts w:ascii="Arial Unicode MS" w:eastAsia="新細明體" w:hAnsi="Arial Unicode MS"/>
          <w:bCs/>
          <w:color w:val="auto"/>
          <w:sz w:val="20"/>
          <w:szCs w:val="22"/>
        </w:rPr>
        <w:t xml:space="preserve">Immigrant Policy, </w:t>
      </w:r>
      <w:r w:rsidR="000C7F1E" w:rsidRPr="001016FA">
        <w:rPr>
          <w:rFonts w:ascii="Arial Unicode MS" w:eastAsia="新細明體" w:hAnsi="Arial Unicode MS"/>
          <w:color w:val="auto"/>
          <w:sz w:val="20"/>
          <w:szCs w:val="22"/>
        </w:rPr>
        <w:t>Immigrant Integration, Political Participation</w:t>
      </w:r>
    </w:p>
    <w:p w:rsidR="00EF3D32" w:rsidRDefault="00EF3D32" w:rsidP="001016FA">
      <w:pPr>
        <w:pStyle w:val="key"/>
        <w:spacing w:beforeLines="0" w:before="0" w:line="0" w:lineRule="atLeast"/>
        <w:ind w:left="1100" w:hangingChars="550" w:hanging="1100"/>
        <w:rPr>
          <w:rFonts w:ascii="Arial Unicode MS" w:eastAsia="新細明體" w:hAnsi="Arial Unicode MS"/>
          <w:color w:val="auto"/>
          <w:sz w:val="20"/>
          <w:szCs w:val="22"/>
        </w:rPr>
      </w:pPr>
    </w:p>
    <w:p w:rsidR="000C7F1E" w:rsidRPr="0009397B" w:rsidRDefault="00EF3D32" w:rsidP="00EF3D32">
      <w:pPr>
        <w:jc w:val="right"/>
        <w:rPr>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882B5E">
      <w:pPr>
        <w:pStyle w:val="1"/>
      </w:pPr>
      <w:bookmarkStart w:id="3" w:name="_壹、前_言"/>
      <w:bookmarkEnd w:id="3"/>
      <w:r w:rsidRPr="0009397B">
        <w:t>壹、前言</w:t>
      </w:r>
    </w:p>
    <w:p w:rsidR="000C7F1E" w:rsidRPr="0009397B" w:rsidRDefault="007B771B" w:rsidP="004125D9">
      <w:pPr>
        <w:jc w:val="both"/>
        <w:rPr>
          <w:sz w:val="22"/>
          <w:szCs w:val="22"/>
        </w:rPr>
      </w:pPr>
      <w:r w:rsidRPr="0009397B">
        <w:rPr>
          <w:rFonts w:hint="eastAsia"/>
          <w:sz w:val="22"/>
          <w:szCs w:val="22"/>
        </w:rPr>
        <w:t xml:space="preserve">　　</w:t>
      </w:r>
      <w:r w:rsidR="000C7F1E" w:rsidRPr="0009397B">
        <w:rPr>
          <w:sz w:val="22"/>
          <w:szCs w:val="22"/>
        </w:rPr>
        <w:t>移民進入一個新國度後，如何與新目的國之社會相互融合，此是全球接受外來移民之主權國家，欲試圖解決之重要政策議題。全世界之移民在過去半個世紀間成長了兩倍之多，人口遷徙已然成為世界普遍可見之現象，在可見之未來，移民數量仍將持續處在高峰。越來越多之國家被帶進移民圈中，全世界移民總體數中估計約有百分之六十是進入先進工業經濟體，而且是現代之自由民主政體國家。社會學在討論移民被融合進這些國家之社會與文化結構中之問題時，以同化、多元文化主義等理論討論融合之形式，所關注之對象係解釋移民在新之家鄉落地生根後，如何建立新形式之包容性社會連帶（</w:t>
      </w:r>
      <w:r w:rsidR="000C7F1E" w:rsidRPr="0009397B">
        <w:rPr>
          <w:sz w:val="22"/>
          <w:szCs w:val="22"/>
        </w:rPr>
        <w:t>inclusive solidarity</w:t>
      </w:r>
      <w:r w:rsidR="000C7F1E" w:rsidRPr="0009397B">
        <w:rPr>
          <w:sz w:val="22"/>
          <w:szCs w:val="22"/>
        </w:rPr>
        <w:t>）之概念架構；所著重之議題係包容（</w:t>
      </w:r>
      <w:r w:rsidR="000C7F1E" w:rsidRPr="0009397B">
        <w:rPr>
          <w:sz w:val="22"/>
          <w:szCs w:val="22"/>
        </w:rPr>
        <w:t>inclusion</w:t>
      </w:r>
      <w:r w:rsidR="000C7F1E" w:rsidRPr="0009397B">
        <w:rPr>
          <w:sz w:val="22"/>
          <w:szCs w:val="22"/>
        </w:rPr>
        <w:t>）與排除（</w:t>
      </w:r>
      <w:r w:rsidR="000C7F1E" w:rsidRPr="0009397B">
        <w:rPr>
          <w:sz w:val="22"/>
          <w:szCs w:val="22"/>
        </w:rPr>
        <w:t>exclusion</w:t>
      </w:r>
      <w:r w:rsidR="000C7F1E" w:rsidRPr="0009397B">
        <w:rPr>
          <w:sz w:val="22"/>
          <w:szCs w:val="22"/>
        </w:rPr>
        <w:t>）之間之辯證</w:t>
      </w:r>
      <w:r w:rsidR="000C7F1E" w:rsidRPr="0009397B">
        <w:rPr>
          <w:rStyle w:val="af4"/>
          <w:rFonts w:ascii="Times New Roman" w:hAnsi="Times New Roman"/>
          <w:sz w:val="22"/>
        </w:rPr>
        <w:footnoteReference w:id="4"/>
      </w:r>
      <w:r w:rsidR="000C7F1E" w:rsidRPr="0009397B">
        <w:rPr>
          <w:sz w:val="22"/>
          <w:szCs w:val="22"/>
        </w:rPr>
        <w:t>。</w:t>
      </w:r>
    </w:p>
    <w:p w:rsidR="000C7F1E" w:rsidRPr="0009397B" w:rsidRDefault="0009397B" w:rsidP="004125D9">
      <w:pPr>
        <w:jc w:val="both"/>
        <w:rPr>
          <w:sz w:val="22"/>
          <w:szCs w:val="22"/>
        </w:rPr>
      </w:pPr>
      <w:r w:rsidRPr="0009397B">
        <w:rPr>
          <w:rFonts w:hint="eastAsia"/>
          <w:sz w:val="22"/>
          <w:szCs w:val="22"/>
        </w:rPr>
        <w:t xml:space="preserve">　　</w:t>
      </w:r>
      <w:r w:rsidR="000C7F1E" w:rsidRPr="0009397B">
        <w:rPr>
          <w:sz w:val="22"/>
          <w:szCs w:val="22"/>
        </w:rPr>
        <w:t>為了</w:t>
      </w:r>
      <w:r w:rsidR="000C7F1E" w:rsidRPr="0009397B">
        <w:rPr>
          <w:bCs/>
          <w:sz w:val="22"/>
          <w:szCs w:val="22"/>
        </w:rPr>
        <w:t>探討我國移民融合機制之現況、成效與未來可行之發展對策，本文運用之工具，係為</w:t>
      </w:r>
      <w:r w:rsidR="000C7F1E" w:rsidRPr="0009397B">
        <w:rPr>
          <w:bCs/>
          <w:sz w:val="22"/>
          <w:szCs w:val="22"/>
        </w:rPr>
        <w:t>2011</w:t>
      </w:r>
      <w:r w:rsidR="000C7F1E" w:rsidRPr="0009397B">
        <w:rPr>
          <w:bCs/>
          <w:sz w:val="22"/>
          <w:szCs w:val="22"/>
        </w:rPr>
        <w:t>年版本之「移民融合政策指標」（</w:t>
      </w:r>
      <w:r w:rsidR="000C7F1E" w:rsidRPr="0009397B">
        <w:rPr>
          <w:sz w:val="22"/>
          <w:szCs w:val="22"/>
        </w:rPr>
        <w:t>Migrant Integration Policy Index</w:t>
      </w:r>
      <w:r w:rsidR="000C7F1E" w:rsidRPr="0009397B">
        <w:rPr>
          <w:sz w:val="22"/>
          <w:szCs w:val="22"/>
        </w:rPr>
        <w:t>，簡稱</w:t>
      </w:r>
      <w:r w:rsidR="000C7F1E" w:rsidRPr="0009397B">
        <w:rPr>
          <w:sz w:val="22"/>
          <w:szCs w:val="22"/>
        </w:rPr>
        <w:t>MIPEX</w:t>
      </w:r>
      <w:r w:rsidR="000C7F1E" w:rsidRPr="0009397B">
        <w:rPr>
          <w:bCs/>
          <w:sz w:val="22"/>
          <w:szCs w:val="22"/>
        </w:rPr>
        <w:t>）。</w:t>
      </w:r>
      <w:r w:rsidR="000C7F1E" w:rsidRPr="0009397B">
        <w:rPr>
          <w:sz w:val="22"/>
          <w:szCs w:val="22"/>
        </w:rPr>
        <w:t>MIPEX</w:t>
      </w:r>
      <w:r w:rsidR="000C7F1E" w:rsidRPr="0009397B">
        <w:rPr>
          <w:sz w:val="22"/>
          <w:szCs w:val="22"/>
        </w:rPr>
        <w:t>之研究屬性與本質，</w:t>
      </w:r>
      <w:r w:rsidR="000C7F1E" w:rsidRPr="0009397B">
        <w:rPr>
          <w:sz w:val="22"/>
          <w:szCs w:val="22"/>
        </w:rPr>
        <w:lastRenderedPageBreak/>
        <w:t>係屬於標竿評量（</w:t>
      </w:r>
      <w:r w:rsidR="000C7F1E" w:rsidRPr="0009397B">
        <w:rPr>
          <w:sz w:val="22"/>
          <w:szCs w:val="22"/>
        </w:rPr>
        <w:t>Benchmarking</w:t>
      </w:r>
      <w:r w:rsidR="000C7F1E" w:rsidRPr="0009397B">
        <w:rPr>
          <w:sz w:val="22"/>
          <w:szCs w:val="22"/>
        </w:rPr>
        <w:t>）。本文透由標竿評量之研究方法，將其運用在評量我國之移民融合政策之上，復次，</w:t>
      </w:r>
      <w:r w:rsidR="000C7F1E" w:rsidRPr="0009397B">
        <w:rPr>
          <w:sz w:val="22"/>
          <w:szCs w:val="22"/>
          <w:u w:val="single"/>
        </w:rPr>
        <w:t>本研究係國內學者第一次針對臺灣之移民融合法制架構，以</w:t>
      </w:r>
      <w:r w:rsidR="000C7F1E" w:rsidRPr="0009397B">
        <w:rPr>
          <w:sz w:val="22"/>
          <w:szCs w:val="22"/>
          <w:u w:val="single"/>
        </w:rPr>
        <w:t>MIPEX</w:t>
      </w:r>
      <w:r w:rsidR="000C7F1E" w:rsidRPr="0009397B">
        <w:rPr>
          <w:sz w:val="22"/>
          <w:szCs w:val="22"/>
          <w:u w:val="single"/>
        </w:rPr>
        <w:t>之數值資料，進行實證性之評估研究。</w:t>
      </w:r>
      <w:r w:rsidR="000C7F1E" w:rsidRPr="0009397B">
        <w:rPr>
          <w:sz w:val="22"/>
          <w:szCs w:val="22"/>
        </w:rPr>
        <w:t>標竿評量通常被描述為「持續且有系統性之尋找最佳實務作法，並執行該作法以呈現更好之績效」。標竿評量興起於私部門，而後被移植至公部門做為策略管理之工具，用以有系統性且持續性之改善方法、標準，以及商品與服務之品質。它是可以應用在政策共享與政策制定之方法，企業與政府部門藉由相互比較與學習爭取更好之績效。標竿評量有四個基本階段，包括計畫、對應（</w:t>
      </w:r>
      <w:r w:rsidR="000C7F1E" w:rsidRPr="0009397B">
        <w:rPr>
          <w:sz w:val="22"/>
          <w:szCs w:val="22"/>
        </w:rPr>
        <w:t>mapping</w:t>
      </w:r>
      <w:r w:rsidR="000C7F1E" w:rsidRPr="0009397B">
        <w:rPr>
          <w:sz w:val="22"/>
          <w:szCs w:val="22"/>
        </w:rPr>
        <w:t>）、分析與執行。標竿評量程序中之主要元素，包括確認現有政策之主要改善區域、依據最佳實務設定標準、尋找及研究能採用最符合標準之實務作法、最後調整政策與實務運作，以符合甚至超越所設定之標準。</w:t>
      </w:r>
      <w:r w:rsidR="000C7F1E" w:rsidRPr="0009397B">
        <w:rPr>
          <w:sz w:val="22"/>
          <w:szCs w:val="22"/>
        </w:rPr>
        <w:t>Niessen</w:t>
      </w:r>
      <w:r w:rsidR="000C7F1E" w:rsidRPr="0009397B">
        <w:rPr>
          <w:sz w:val="22"/>
          <w:szCs w:val="22"/>
        </w:rPr>
        <w:t>等人在為歐盟建立評估各國融合政策之評量系統所進行之研究指出，標竿評量之方法可被運用在公領域，以找出成功之融合機制，並改善政府政策；做為公共政策工具，其評估程序可被運用在移民融合之政策領域</w:t>
      </w:r>
      <w:r w:rsidR="000C7F1E" w:rsidRPr="0009397B">
        <w:rPr>
          <w:rStyle w:val="af4"/>
          <w:rFonts w:ascii="Times New Roman" w:hAnsi="Times New Roman"/>
          <w:sz w:val="22"/>
        </w:rPr>
        <w:footnoteReference w:id="5"/>
      </w:r>
      <w:r w:rsidR="000C7F1E" w:rsidRPr="0009397B">
        <w:rPr>
          <w:sz w:val="22"/>
          <w:szCs w:val="22"/>
        </w:rPr>
        <w:t>。</w:t>
      </w:r>
    </w:p>
    <w:p w:rsidR="000C7F1E" w:rsidRPr="0009397B" w:rsidRDefault="0009397B" w:rsidP="004125D9">
      <w:pPr>
        <w:jc w:val="both"/>
        <w:rPr>
          <w:sz w:val="22"/>
          <w:szCs w:val="22"/>
        </w:rPr>
      </w:pPr>
      <w:r w:rsidRPr="0009397B">
        <w:rPr>
          <w:rFonts w:hint="eastAsia"/>
          <w:noProof/>
          <w:sz w:val="22"/>
          <w:szCs w:val="22"/>
        </w:rPr>
        <w:t xml:space="preserve">　　</w:t>
      </w:r>
      <w:r w:rsidR="000C7F1E" w:rsidRPr="0009397B">
        <w:rPr>
          <w:noProof/>
          <w:sz w:val="22"/>
          <w:szCs w:val="22"/>
        </w:rPr>
        <w:t>Niessen &amp; Huddleston</w:t>
      </w:r>
      <w:r w:rsidR="000C7F1E" w:rsidRPr="0009397B">
        <w:rPr>
          <w:noProof/>
          <w:sz w:val="22"/>
          <w:szCs w:val="22"/>
        </w:rPr>
        <w:t>（</w:t>
      </w:r>
      <w:r w:rsidR="000C7F1E" w:rsidRPr="0009397B">
        <w:rPr>
          <w:noProof/>
          <w:sz w:val="22"/>
          <w:szCs w:val="22"/>
        </w:rPr>
        <w:t>2007</w:t>
      </w:r>
      <w:r w:rsidR="000C7F1E" w:rsidRPr="0009397B">
        <w:rPr>
          <w:noProof/>
          <w:sz w:val="22"/>
          <w:szCs w:val="22"/>
        </w:rPr>
        <w:t>）指出，</w:t>
      </w:r>
      <w:r w:rsidR="000C7F1E" w:rsidRPr="0009397B">
        <w:rPr>
          <w:sz w:val="22"/>
          <w:szCs w:val="22"/>
        </w:rPr>
        <w:t>總體移民融合政策通常被分成可辨別及區分之領域，各種不同之行為者，在這些領域中被賦予職責。例如，勞動部門之責任係在促進融合移民之經濟參與；教育部之任務，則是保障移民能擁有完整之教育；而國民健康部門應該介入移民之健康維護。移民融合可能由一個政府部門負責領導，被挑選之部門，應該在移民融合上，提出明確之整體計劃指標，或提出在特定時間，要達成之優先政策事項，政策促成移民融合之過程，詳如下圖所示</w:t>
      </w:r>
      <w:r w:rsidR="000C7F1E" w:rsidRPr="0009397B">
        <w:rPr>
          <w:rStyle w:val="af4"/>
          <w:rFonts w:ascii="Times New Roman" w:hAnsi="Times New Roman"/>
          <w:sz w:val="22"/>
        </w:rPr>
        <w:footnoteReference w:id="6"/>
      </w:r>
      <w:r w:rsidR="000C7F1E" w:rsidRPr="0009397B">
        <w:rPr>
          <w:sz w:val="22"/>
          <w:szCs w:val="22"/>
        </w:rPr>
        <w:t>。</w:t>
      </w:r>
    </w:p>
    <w:p w:rsidR="000C7F1E" w:rsidRPr="0009397B" w:rsidRDefault="000C7F1E" w:rsidP="0009397B">
      <w:pPr>
        <w:spacing w:line="0" w:lineRule="atLeast"/>
        <w:jc w:val="both"/>
        <w:rPr>
          <w:sz w:val="22"/>
          <w:szCs w:val="22"/>
        </w:rPr>
      </w:pPr>
    </w:p>
    <w:p w:rsidR="000C7F1E" w:rsidRPr="0009397B" w:rsidRDefault="000C7F1E" w:rsidP="0009397B">
      <w:pPr>
        <w:spacing w:line="0" w:lineRule="atLeast"/>
        <w:jc w:val="both"/>
        <w:rPr>
          <w:sz w:val="22"/>
          <w:szCs w:val="22"/>
        </w:rPr>
      </w:pPr>
      <w:r w:rsidRPr="0009397B">
        <w:rPr>
          <w:noProof/>
          <w:sz w:val="22"/>
          <w:szCs w:val="22"/>
        </w:rPr>
        <w:drawing>
          <wp:inline distT="0" distB="0" distL="0" distR="0" wp14:anchorId="4DAD0BF9" wp14:editId="02B13284">
            <wp:extent cx="5167630" cy="15170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7630" cy="1517015"/>
                    </a:xfrm>
                    <a:prstGeom prst="rect">
                      <a:avLst/>
                    </a:prstGeom>
                    <a:noFill/>
                    <a:ln>
                      <a:noFill/>
                    </a:ln>
                  </pic:spPr>
                </pic:pic>
              </a:graphicData>
            </a:graphic>
          </wp:inline>
        </w:drawing>
      </w:r>
    </w:p>
    <w:p w:rsidR="000C7F1E" w:rsidRPr="0009397B" w:rsidRDefault="00072279" w:rsidP="00F3058B">
      <w:pPr>
        <w:pStyle w:val="affc"/>
        <w:spacing w:beforeLines="0" w:before="0" w:line="0" w:lineRule="atLeast"/>
        <w:rPr>
          <w:rFonts w:eastAsia="新細明體"/>
          <w:szCs w:val="22"/>
        </w:rPr>
      </w:pPr>
      <w:r w:rsidRPr="00072279">
        <w:rPr>
          <w:rFonts w:eastAsia="新細明體" w:hint="eastAsia"/>
          <w:szCs w:val="22"/>
        </w:rPr>
        <w:t>【</w:t>
      </w:r>
      <w:r w:rsidR="000C7F1E" w:rsidRPr="0009397B">
        <w:rPr>
          <w:rFonts w:eastAsia="新細明體"/>
          <w:szCs w:val="22"/>
        </w:rPr>
        <w:t>圖</w:t>
      </w:r>
      <w:r w:rsidR="000C7F1E" w:rsidRPr="0009397B">
        <w:rPr>
          <w:rFonts w:eastAsia="新細明體"/>
          <w:szCs w:val="22"/>
        </w:rPr>
        <w:t>1</w:t>
      </w:r>
      <w:r w:rsidR="00F84E2A" w:rsidRPr="00F84E2A">
        <w:rPr>
          <w:rFonts w:eastAsia="新細明體" w:hint="eastAsia"/>
          <w:szCs w:val="22"/>
        </w:rPr>
        <w:t>】</w:t>
      </w:r>
      <w:r w:rsidR="000C7F1E" w:rsidRPr="0009397B">
        <w:rPr>
          <w:rFonts w:eastAsia="新細明體"/>
          <w:szCs w:val="22"/>
        </w:rPr>
        <w:t>政策促成融合之過程</w:t>
      </w:r>
    </w:p>
    <w:p w:rsidR="000C7F1E" w:rsidRPr="0009397B" w:rsidRDefault="00072279" w:rsidP="00072279">
      <w:pPr>
        <w:pStyle w:val="aff5"/>
        <w:spacing w:afterLines="0" w:after="0" w:line="0" w:lineRule="atLeast"/>
        <w:ind w:left="1000" w:hanging="1000"/>
        <w:jc w:val="center"/>
        <w:rPr>
          <w:rFonts w:eastAsia="新細明體"/>
          <w:noProof/>
          <w:sz w:val="22"/>
          <w:szCs w:val="22"/>
        </w:rPr>
      </w:pPr>
      <w:r w:rsidRPr="00072279">
        <w:rPr>
          <w:rFonts w:eastAsia="新細明體" w:hint="eastAsia"/>
          <w:szCs w:val="22"/>
        </w:rPr>
        <w:t>【</w:t>
      </w:r>
      <w:r w:rsidR="000C7F1E" w:rsidRPr="0009397B">
        <w:rPr>
          <w:rFonts w:eastAsia="新細明體"/>
          <w:noProof/>
          <w:sz w:val="22"/>
          <w:szCs w:val="22"/>
        </w:rPr>
        <w:t>資料來源</w:t>
      </w:r>
      <w:r w:rsidR="00EF3D32" w:rsidRPr="001016FA">
        <w:rPr>
          <w:rFonts w:ascii="Arial Unicode MS" w:eastAsia="新細明體" w:hAnsi="Arial Unicode MS" w:hint="eastAsia"/>
          <w:bCs/>
          <w:szCs w:val="22"/>
        </w:rPr>
        <w:t>】</w:t>
      </w:r>
      <w:r w:rsidR="000C7F1E" w:rsidRPr="0009397B">
        <w:rPr>
          <w:rFonts w:eastAsia="新細明體"/>
          <w:noProof/>
          <w:sz w:val="22"/>
          <w:szCs w:val="22"/>
        </w:rPr>
        <w:t>Niessen &amp; Huddleston, 2007</w:t>
      </w:r>
      <w:r w:rsidR="000C7F1E" w:rsidRPr="0009397B">
        <w:rPr>
          <w:rStyle w:val="af4"/>
          <w:rFonts w:ascii="Times New Roman" w:hAnsi="Times New Roman"/>
          <w:sz w:val="22"/>
        </w:rPr>
        <w:footnoteReference w:id="7"/>
      </w:r>
    </w:p>
    <w:p w:rsidR="0009397B" w:rsidRPr="0009397B" w:rsidRDefault="0009397B" w:rsidP="0009397B">
      <w:pPr>
        <w:pStyle w:val="aff5"/>
        <w:spacing w:afterLines="0" w:after="0" w:line="0" w:lineRule="atLeast"/>
        <w:ind w:left="1100" w:hanging="1100"/>
        <w:rPr>
          <w:rFonts w:eastAsia="新細明體"/>
          <w:sz w:val="22"/>
          <w:szCs w:val="22"/>
        </w:rPr>
      </w:pPr>
    </w:p>
    <w:p w:rsidR="000C7F1E" w:rsidRPr="0009397B" w:rsidRDefault="0009397B" w:rsidP="0009397B">
      <w:pPr>
        <w:jc w:val="both"/>
        <w:rPr>
          <w:sz w:val="22"/>
          <w:szCs w:val="22"/>
        </w:rPr>
      </w:pPr>
      <w:r w:rsidRPr="0009397B">
        <w:rPr>
          <w:rFonts w:hint="eastAsia"/>
          <w:bCs/>
          <w:sz w:val="22"/>
          <w:szCs w:val="22"/>
        </w:rPr>
        <w:t xml:space="preserve">　　</w:t>
      </w:r>
      <w:r w:rsidR="000C7F1E" w:rsidRPr="0009397B">
        <w:rPr>
          <w:bCs/>
          <w:sz w:val="22"/>
          <w:szCs w:val="22"/>
        </w:rPr>
        <w:t>本文</w:t>
      </w:r>
      <w:r w:rsidR="000C7F1E" w:rsidRPr="0009397B">
        <w:rPr>
          <w:sz w:val="22"/>
          <w:szCs w:val="22"/>
        </w:rPr>
        <w:t>以上述之</w:t>
      </w:r>
      <w:r w:rsidR="000C7F1E" w:rsidRPr="0009397B">
        <w:rPr>
          <w:bCs/>
          <w:sz w:val="22"/>
          <w:szCs w:val="22"/>
        </w:rPr>
        <w:t>「移民融合政策指標」之各式評量標準（指標），測量我國移民融合政策之實際狀況，</w:t>
      </w:r>
      <w:r w:rsidR="000C7F1E" w:rsidRPr="0009397B">
        <w:rPr>
          <w:sz w:val="22"/>
          <w:szCs w:val="22"/>
        </w:rPr>
        <w:t>同時，並剖析臺灣之移民融合發展程度，並進而提出可行之建議，對於擁有相當移民人口之臺灣社會，具有一定之重要性。</w:t>
      </w:r>
    </w:p>
    <w:p w:rsidR="000C7F1E" w:rsidRPr="0009397B" w:rsidRDefault="0009397B" w:rsidP="0009397B">
      <w:pPr>
        <w:jc w:val="both"/>
        <w:rPr>
          <w:sz w:val="22"/>
          <w:szCs w:val="22"/>
        </w:rPr>
      </w:pPr>
      <w:r w:rsidRPr="0009397B">
        <w:rPr>
          <w:rFonts w:hint="eastAsia"/>
          <w:sz w:val="22"/>
          <w:szCs w:val="22"/>
        </w:rPr>
        <w:t xml:space="preserve">　　</w:t>
      </w:r>
      <w:r w:rsidR="000C7F1E" w:rsidRPr="0009397B">
        <w:rPr>
          <w:sz w:val="22"/>
          <w:szCs w:val="22"/>
        </w:rPr>
        <w:t>與世界上傳統之移民國家相比，移民在台灣之發展歷史相對短淺，台灣可謂是新興之移民目的國。外籍勞工與來自中國大陸及東南亞國家之配偶，通常不是短暫停留，他們定居在台灣工作與生活所產生之權利與福祉議題，持續受到民間組織與學術界之關注，他（她）們亦因而成為左右台灣移民政策與法制之重要因素。多數之聲音提倡台灣對外來移民持更包容與開放之態度，而臺灣所擬訂之新政策，亦對此有積極正面之回應，期望在政策與法制之努力下，使臺灣成為融合外國移民之多元文化社會。</w:t>
      </w:r>
    </w:p>
    <w:p w:rsidR="000C7F1E" w:rsidRPr="0009397B" w:rsidRDefault="0009397B" w:rsidP="0009397B">
      <w:pPr>
        <w:jc w:val="both"/>
        <w:rPr>
          <w:sz w:val="22"/>
          <w:szCs w:val="22"/>
        </w:rPr>
      </w:pPr>
      <w:r>
        <w:rPr>
          <w:rFonts w:hint="eastAsia"/>
          <w:sz w:val="22"/>
          <w:szCs w:val="22"/>
        </w:rPr>
        <w:t xml:space="preserve">　　</w:t>
      </w:r>
      <w:r w:rsidR="000C7F1E" w:rsidRPr="0009397B">
        <w:rPr>
          <w:sz w:val="22"/>
          <w:szCs w:val="22"/>
        </w:rPr>
        <w:t>臺灣從善如流地對移民態度之改變，特別在</w:t>
      </w:r>
      <w:r w:rsidR="000C7F1E" w:rsidRPr="0009397B">
        <w:rPr>
          <w:sz w:val="22"/>
          <w:szCs w:val="22"/>
        </w:rPr>
        <w:t>2007</w:t>
      </w:r>
      <w:r w:rsidR="000C7F1E" w:rsidRPr="0009397B">
        <w:rPr>
          <w:sz w:val="22"/>
          <w:szCs w:val="22"/>
        </w:rPr>
        <w:t>年通過完成之</w:t>
      </w:r>
      <w:hyperlink r:id="rId11" w:history="1">
        <w:r w:rsidR="000C7F1E" w:rsidRPr="005806FB">
          <w:rPr>
            <w:rStyle w:val="a5"/>
            <w:rFonts w:ascii="Times New Roman" w:hAnsi="Times New Roman"/>
            <w:sz w:val="22"/>
            <w:szCs w:val="22"/>
          </w:rPr>
          <w:t>入出國及移民法</w:t>
        </w:r>
      </w:hyperlink>
      <w:r w:rsidR="000C7F1E" w:rsidRPr="0009397B">
        <w:rPr>
          <w:sz w:val="22"/>
          <w:szCs w:val="22"/>
        </w:rPr>
        <w:t>全面翻修，可看出政府之政策方向，從以往抱持之管制移民，在該次修正案中有了大轉變。學者將之歸功於民間遊說團體之</w:t>
      </w:r>
      <w:r w:rsidR="000C7F1E" w:rsidRPr="0009397B">
        <w:rPr>
          <w:sz w:val="22"/>
          <w:szCs w:val="22"/>
        </w:rPr>
        <w:lastRenderedPageBreak/>
        <w:t>努力，與台灣民意在立法過程中之大力支持，因此認為移民政策未來之走向，將朝向較具包容性與保障移民權利之融合趨勢發展</w:t>
      </w:r>
      <w:r w:rsidR="000C7F1E" w:rsidRPr="004125D9">
        <w:rPr>
          <w:rStyle w:val="af4"/>
        </w:rPr>
        <w:footnoteReference w:id="8"/>
      </w:r>
      <w:r w:rsidR="000C7F1E" w:rsidRPr="0009397B">
        <w:rPr>
          <w:sz w:val="22"/>
          <w:szCs w:val="22"/>
        </w:rPr>
        <w:t>。</w:t>
      </w:r>
    </w:p>
    <w:p w:rsidR="000C7F1E" w:rsidRDefault="0009397B" w:rsidP="0009397B">
      <w:pPr>
        <w:jc w:val="both"/>
        <w:rPr>
          <w:sz w:val="22"/>
          <w:szCs w:val="22"/>
        </w:rPr>
      </w:pPr>
      <w:r w:rsidRPr="0009397B">
        <w:rPr>
          <w:rFonts w:hint="eastAsia"/>
          <w:sz w:val="22"/>
          <w:szCs w:val="22"/>
        </w:rPr>
        <w:lastRenderedPageBreak/>
        <w:t xml:space="preserve">　　</w:t>
      </w:r>
      <w:r w:rsidR="000C7F1E" w:rsidRPr="0009397B">
        <w:rPr>
          <w:sz w:val="22"/>
          <w:szCs w:val="22"/>
        </w:rPr>
        <w:t>我國於</w:t>
      </w:r>
      <w:r w:rsidR="000C7F1E" w:rsidRPr="0009397B">
        <w:rPr>
          <w:sz w:val="22"/>
          <w:szCs w:val="22"/>
        </w:rPr>
        <w:t>2012</w:t>
      </w:r>
      <w:r w:rsidR="000C7F1E" w:rsidRPr="0009397B">
        <w:rPr>
          <w:sz w:val="22"/>
          <w:szCs w:val="22"/>
        </w:rPr>
        <w:t>年頒布人口政策白皮書，納入移民議題，規劃期程自</w:t>
      </w:r>
      <w:r w:rsidR="000C7F1E" w:rsidRPr="0009397B">
        <w:rPr>
          <w:sz w:val="22"/>
          <w:szCs w:val="22"/>
        </w:rPr>
        <w:t>2013</w:t>
      </w:r>
      <w:r w:rsidR="000C7F1E" w:rsidRPr="0009397B">
        <w:rPr>
          <w:sz w:val="22"/>
          <w:szCs w:val="22"/>
        </w:rPr>
        <w:t>年至</w:t>
      </w:r>
      <w:r w:rsidR="000C7F1E" w:rsidRPr="0009397B">
        <w:rPr>
          <w:sz w:val="22"/>
          <w:szCs w:val="22"/>
        </w:rPr>
        <w:t>2015</w:t>
      </w:r>
      <w:r w:rsidR="000C7F1E" w:rsidRPr="0009397B">
        <w:rPr>
          <w:sz w:val="22"/>
          <w:szCs w:val="22"/>
        </w:rPr>
        <w:t>年為期</w:t>
      </w:r>
      <w:r w:rsidR="000C7F1E" w:rsidRPr="0009397B">
        <w:rPr>
          <w:sz w:val="22"/>
          <w:szCs w:val="22"/>
        </w:rPr>
        <w:t>3</w:t>
      </w:r>
      <w:r w:rsidR="000C7F1E" w:rsidRPr="0009397B">
        <w:rPr>
          <w:sz w:val="22"/>
          <w:szCs w:val="22"/>
        </w:rPr>
        <w:t>年之移民對策以提升國家競爭力。我國為新興移民國家，形成多元文化之移民接納社會，乃不可避免之趨勢。因此，瞭解我國整體之移民融合政策，在</w:t>
      </w:r>
      <w:r w:rsidR="000C7F1E" w:rsidRPr="0009397B">
        <w:rPr>
          <w:sz w:val="22"/>
          <w:szCs w:val="22"/>
        </w:rPr>
        <w:t>MIPEX</w:t>
      </w:r>
      <w:r w:rsidR="000C7F1E" w:rsidRPr="0009397B">
        <w:rPr>
          <w:sz w:val="22"/>
          <w:szCs w:val="22"/>
        </w:rPr>
        <w:t>指標中之總體評價與國際標竿有何落差？如何填補此一落差？甚至是超越國際標竿，係本文研究發展之主要動機。</w:t>
      </w:r>
    </w:p>
    <w:p w:rsidR="00EF3D32" w:rsidRDefault="00EF3D32" w:rsidP="0009397B">
      <w:pPr>
        <w:jc w:val="both"/>
        <w:rPr>
          <w:sz w:val="22"/>
          <w:szCs w:val="22"/>
        </w:rPr>
      </w:pPr>
    </w:p>
    <w:p w:rsidR="000C7F1E" w:rsidRPr="00072279" w:rsidRDefault="00072279" w:rsidP="00EF3D32">
      <w:pPr>
        <w:jc w:val="right"/>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882B5E" w:rsidRDefault="000C7F1E" w:rsidP="00882B5E">
      <w:pPr>
        <w:pStyle w:val="1"/>
      </w:pPr>
      <w:bookmarkStart w:id="4" w:name="_貳、相關重要名詞之界定"/>
      <w:bookmarkEnd w:id="4"/>
      <w:r w:rsidRPr="00882B5E">
        <w:t>貳、相關重要名詞之界定</w:t>
      </w:r>
    </w:p>
    <w:p w:rsidR="000C7F1E" w:rsidRPr="00882B5E" w:rsidRDefault="000C7F1E" w:rsidP="00A35B90">
      <w:pPr>
        <w:pStyle w:val="2"/>
      </w:pPr>
      <w:bookmarkStart w:id="5" w:name="_一、「移民融合政策指標」（Migrant_Integration_Po"/>
      <w:bookmarkEnd w:id="5"/>
      <w:r w:rsidRPr="00882B5E">
        <w:t>一、「移民融合政策指標」（Migrant Integration Policy Index，簡稱MIPEX）</w:t>
      </w:r>
    </w:p>
    <w:p w:rsidR="000C7F1E" w:rsidRPr="0009397B" w:rsidRDefault="0009397B" w:rsidP="0009397B">
      <w:pPr>
        <w:jc w:val="both"/>
        <w:rPr>
          <w:sz w:val="22"/>
          <w:szCs w:val="22"/>
        </w:rPr>
      </w:pPr>
      <w:r w:rsidRPr="0009397B">
        <w:rPr>
          <w:rFonts w:hint="eastAsia"/>
          <w:sz w:val="22"/>
          <w:szCs w:val="22"/>
        </w:rPr>
        <w:t xml:space="preserve">　　</w:t>
      </w:r>
      <w:r w:rsidR="000C7F1E" w:rsidRPr="0009397B">
        <w:rPr>
          <w:sz w:val="22"/>
          <w:szCs w:val="22"/>
        </w:rPr>
        <w:t>MIPEX</w:t>
      </w:r>
      <w:r w:rsidR="000C7F1E" w:rsidRPr="0009397B">
        <w:rPr>
          <w:sz w:val="22"/>
          <w:szCs w:val="22"/>
        </w:rPr>
        <w:t>於</w:t>
      </w:r>
      <w:r w:rsidR="000C7F1E" w:rsidRPr="0009397B">
        <w:rPr>
          <w:sz w:val="22"/>
          <w:szCs w:val="22"/>
        </w:rPr>
        <w:t>2004</w:t>
      </w:r>
      <w:r w:rsidR="000C7F1E" w:rsidRPr="0009397B">
        <w:rPr>
          <w:sz w:val="22"/>
          <w:szCs w:val="22"/>
        </w:rPr>
        <w:t>年首次由英國文化協會（</w:t>
      </w:r>
      <w:r w:rsidR="000C7F1E" w:rsidRPr="0009397B">
        <w:rPr>
          <w:sz w:val="22"/>
          <w:szCs w:val="22"/>
        </w:rPr>
        <w:t>British Council</w:t>
      </w:r>
      <w:r w:rsidR="000C7F1E" w:rsidRPr="0009397B">
        <w:rPr>
          <w:sz w:val="22"/>
          <w:szCs w:val="22"/>
        </w:rPr>
        <w:t>）、移民政策小組（</w:t>
      </w:r>
      <w:r w:rsidR="000C7F1E" w:rsidRPr="0009397B">
        <w:rPr>
          <w:sz w:val="22"/>
          <w:szCs w:val="22"/>
        </w:rPr>
        <w:t>Migration Policy Group</w:t>
      </w:r>
      <w:r w:rsidR="000C7F1E" w:rsidRPr="0009397B">
        <w:rPr>
          <w:sz w:val="22"/>
          <w:szCs w:val="22"/>
        </w:rPr>
        <w:t>，簡稱</w:t>
      </w:r>
      <w:r w:rsidR="000C7F1E" w:rsidRPr="0009397B">
        <w:rPr>
          <w:sz w:val="22"/>
          <w:szCs w:val="22"/>
        </w:rPr>
        <w:t>MPG</w:t>
      </w:r>
      <w:r w:rsidR="000C7F1E" w:rsidRPr="0009397B">
        <w:rPr>
          <w:sz w:val="22"/>
          <w:szCs w:val="22"/>
        </w:rPr>
        <w:t>）、外交政策中心（</w:t>
      </w:r>
      <w:r w:rsidR="000C7F1E" w:rsidRPr="0009397B">
        <w:rPr>
          <w:sz w:val="22"/>
          <w:szCs w:val="22"/>
        </w:rPr>
        <w:t>Foreign Policy Centre</w:t>
      </w:r>
      <w:r w:rsidR="000C7F1E" w:rsidRPr="0009397B">
        <w:rPr>
          <w:sz w:val="22"/>
          <w:szCs w:val="22"/>
        </w:rPr>
        <w:t>）與雪菲爾大學（</w:t>
      </w:r>
      <w:r w:rsidR="000C7F1E" w:rsidRPr="0009397B">
        <w:rPr>
          <w:sz w:val="22"/>
          <w:szCs w:val="22"/>
        </w:rPr>
        <w:t>University of Sheffield</w:t>
      </w:r>
      <w:r w:rsidR="000C7F1E" w:rsidRPr="0009397B">
        <w:rPr>
          <w:sz w:val="22"/>
          <w:szCs w:val="22"/>
        </w:rPr>
        <w:t>）合作運用第</w:t>
      </w:r>
      <w:r w:rsidR="000C7F1E" w:rsidRPr="0009397B">
        <w:rPr>
          <w:sz w:val="22"/>
          <w:szCs w:val="22"/>
        </w:rPr>
        <w:t>1</w:t>
      </w:r>
      <w:r w:rsidR="000C7F1E" w:rsidRPr="0009397B">
        <w:rPr>
          <w:sz w:val="22"/>
          <w:szCs w:val="22"/>
        </w:rPr>
        <w:t>個版本「歐洲公民之公民身分與包容指標」（</w:t>
      </w:r>
      <w:r w:rsidR="000C7F1E" w:rsidRPr="0009397B">
        <w:rPr>
          <w:sz w:val="22"/>
          <w:szCs w:val="22"/>
        </w:rPr>
        <w:t>European Civic Citizenship and Inclusion Index</w:t>
      </w:r>
      <w:r w:rsidR="000C7F1E" w:rsidRPr="0009397B">
        <w:rPr>
          <w:sz w:val="22"/>
          <w:szCs w:val="22"/>
        </w:rPr>
        <w:t>），計有</w:t>
      </w:r>
      <w:r w:rsidR="000C7F1E" w:rsidRPr="0009397B">
        <w:rPr>
          <w:sz w:val="22"/>
          <w:szCs w:val="22"/>
        </w:rPr>
        <w:t>5</w:t>
      </w:r>
      <w:r w:rsidR="000C7F1E" w:rsidRPr="0009397B">
        <w:rPr>
          <w:sz w:val="22"/>
          <w:szCs w:val="22"/>
        </w:rPr>
        <w:t>個政策領域，</w:t>
      </w:r>
      <w:r w:rsidR="000C7F1E" w:rsidRPr="0009397B">
        <w:rPr>
          <w:sz w:val="22"/>
          <w:szCs w:val="22"/>
        </w:rPr>
        <w:t>100</w:t>
      </w:r>
      <w:r w:rsidR="000C7F1E" w:rsidRPr="0009397B">
        <w:rPr>
          <w:sz w:val="22"/>
          <w:szCs w:val="22"/>
        </w:rPr>
        <w:t>個政策指標，評估歐洲聯盟</w:t>
      </w:r>
      <w:r w:rsidR="000C7F1E" w:rsidRPr="0009397B">
        <w:rPr>
          <w:sz w:val="22"/>
          <w:szCs w:val="22"/>
        </w:rPr>
        <w:t>15</w:t>
      </w:r>
      <w:r w:rsidR="000C7F1E" w:rsidRPr="0009397B">
        <w:rPr>
          <w:sz w:val="22"/>
          <w:szCs w:val="22"/>
        </w:rPr>
        <w:t>個成員國。此是移民包容或歐盟</w:t>
      </w:r>
      <w:r w:rsidR="000C7F1E" w:rsidRPr="0009397B">
        <w:rPr>
          <w:sz w:val="22"/>
          <w:szCs w:val="22"/>
        </w:rPr>
        <w:t>15</w:t>
      </w:r>
      <w:r w:rsidR="000C7F1E" w:rsidRPr="0009397B">
        <w:rPr>
          <w:sz w:val="22"/>
          <w:szCs w:val="22"/>
        </w:rPr>
        <w:t>國之融合政策，第一次以透明且相容之形式呈現，並於</w:t>
      </w:r>
      <w:r w:rsidR="000C7F1E" w:rsidRPr="0009397B">
        <w:rPr>
          <w:sz w:val="22"/>
          <w:szCs w:val="22"/>
        </w:rPr>
        <w:t>2005</w:t>
      </w:r>
      <w:r w:rsidR="000C7F1E" w:rsidRPr="0009397B">
        <w:rPr>
          <w:sz w:val="22"/>
          <w:szCs w:val="22"/>
        </w:rPr>
        <w:t>年發表研究結果</w:t>
      </w:r>
      <w:r w:rsidR="000C7F1E" w:rsidRPr="0009397B">
        <w:rPr>
          <w:rStyle w:val="af4"/>
          <w:rFonts w:ascii="Times New Roman" w:hAnsi="Times New Roman"/>
          <w:sz w:val="22"/>
        </w:rPr>
        <w:footnoteReference w:id="9"/>
      </w:r>
      <w:r w:rsidR="000C7F1E" w:rsidRPr="0009397B">
        <w:rPr>
          <w:sz w:val="22"/>
          <w:szCs w:val="22"/>
        </w:rPr>
        <w:t>。</w:t>
      </w:r>
    </w:p>
    <w:p w:rsidR="000C7F1E" w:rsidRDefault="0009397B" w:rsidP="0009397B">
      <w:pPr>
        <w:jc w:val="both"/>
        <w:rPr>
          <w:sz w:val="22"/>
          <w:szCs w:val="22"/>
        </w:rPr>
      </w:pPr>
      <w:r>
        <w:rPr>
          <w:rFonts w:hint="eastAsia"/>
          <w:sz w:val="22"/>
          <w:szCs w:val="22"/>
        </w:rPr>
        <w:t xml:space="preserve">　　</w:t>
      </w:r>
      <w:r w:rsidR="000C7F1E" w:rsidRPr="0009397B">
        <w:rPr>
          <w:sz w:val="22"/>
          <w:szCs w:val="22"/>
        </w:rPr>
        <w:t>本文主要以實證資料驗證臺灣在移民融合之發展，因此本研究乃採用</w:t>
      </w:r>
      <w:r w:rsidR="000C7F1E" w:rsidRPr="0009397B">
        <w:rPr>
          <w:sz w:val="22"/>
          <w:szCs w:val="22"/>
        </w:rPr>
        <w:t>2011 MIPEX III</w:t>
      </w:r>
      <w:r w:rsidR="000C7F1E" w:rsidRPr="0009397B">
        <w:rPr>
          <w:sz w:val="22"/>
          <w:szCs w:val="22"/>
        </w:rPr>
        <w:t>量表為量測工具，測量臺灣移民融合政策與法制。該量表區分</w:t>
      </w:r>
      <w:r w:rsidR="000C7F1E" w:rsidRPr="0009397B">
        <w:rPr>
          <w:sz w:val="22"/>
          <w:szCs w:val="22"/>
        </w:rPr>
        <w:t>7</w:t>
      </w:r>
      <w:r w:rsidR="000C7F1E" w:rsidRPr="0009397B">
        <w:rPr>
          <w:sz w:val="22"/>
          <w:szCs w:val="22"/>
        </w:rPr>
        <w:t>個政策題組，由移民政策與法制研究領域之學者與實務專家填寫，為</w:t>
      </w:r>
      <w:r w:rsidR="000C7F1E" w:rsidRPr="0009397B">
        <w:rPr>
          <w:sz w:val="22"/>
          <w:szCs w:val="22"/>
        </w:rPr>
        <w:t>7</w:t>
      </w:r>
      <w:r w:rsidR="000C7F1E" w:rsidRPr="0009397B">
        <w:rPr>
          <w:sz w:val="22"/>
          <w:szCs w:val="22"/>
        </w:rPr>
        <w:t>個政策領域進行評量。</w:t>
      </w:r>
      <w:r w:rsidR="000C7F1E" w:rsidRPr="0009397B">
        <w:rPr>
          <w:sz w:val="22"/>
          <w:szCs w:val="22"/>
        </w:rPr>
        <w:t>2011 MIPEX III</w:t>
      </w:r>
      <w:r w:rsidR="000C7F1E" w:rsidRPr="0009397B">
        <w:rPr>
          <w:sz w:val="22"/>
          <w:szCs w:val="22"/>
        </w:rPr>
        <w:t>指標結構中，包含：勞動市場流動、家庭聚團、教育、政治參與、永久居留</w:t>
      </w:r>
      <w:r w:rsidR="000C7F1E" w:rsidRPr="0009397B">
        <w:rPr>
          <w:rStyle w:val="af4"/>
          <w:rFonts w:ascii="Times New Roman" w:hAnsi="Times New Roman"/>
          <w:sz w:val="22"/>
        </w:rPr>
        <w:footnoteReference w:id="10"/>
      </w:r>
      <w:r w:rsidR="000C7F1E" w:rsidRPr="0009397B">
        <w:rPr>
          <w:sz w:val="22"/>
          <w:szCs w:val="22"/>
        </w:rPr>
        <w:t>、國籍取得與反歧視共</w:t>
      </w:r>
      <w:r w:rsidR="000C7F1E" w:rsidRPr="0009397B">
        <w:rPr>
          <w:sz w:val="22"/>
          <w:szCs w:val="22"/>
        </w:rPr>
        <w:t>7</w:t>
      </w:r>
      <w:r w:rsidR="000C7F1E" w:rsidRPr="0009397B">
        <w:rPr>
          <w:sz w:val="22"/>
          <w:szCs w:val="22"/>
        </w:rPr>
        <w:t>個政策領域指標，每個政策領域指標有</w:t>
      </w:r>
      <w:r w:rsidR="000C7F1E" w:rsidRPr="0009397B">
        <w:rPr>
          <w:sz w:val="22"/>
          <w:szCs w:val="22"/>
        </w:rPr>
        <w:t>4</w:t>
      </w:r>
      <w:r w:rsidR="000C7F1E" w:rsidRPr="0009397B">
        <w:rPr>
          <w:sz w:val="22"/>
          <w:szCs w:val="22"/>
        </w:rPr>
        <w:t>個構面指標來檢測相同之政策面，又每個構面指標含蓋多個細項指標。一個細項指標會有一個或是多個問題，而有一部分問題係由一組細目問題組成，每個細項指標均指向一個政策領域之某個具體政策要素。細項指標總共有</w:t>
      </w:r>
      <w:r w:rsidR="000C7F1E" w:rsidRPr="0009397B">
        <w:rPr>
          <w:sz w:val="22"/>
          <w:szCs w:val="22"/>
        </w:rPr>
        <w:t>148</w:t>
      </w:r>
      <w:r w:rsidR="000C7F1E" w:rsidRPr="0009397B">
        <w:rPr>
          <w:sz w:val="22"/>
          <w:szCs w:val="22"/>
        </w:rPr>
        <w:t>個，所有指標之問題，即構成整個</w:t>
      </w:r>
      <w:r w:rsidR="000C7F1E" w:rsidRPr="0009397B">
        <w:rPr>
          <w:sz w:val="22"/>
          <w:szCs w:val="22"/>
        </w:rPr>
        <w:t>MIPEX</w:t>
      </w:r>
      <w:r w:rsidR="000C7F1E" w:rsidRPr="0009397B">
        <w:rPr>
          <w:sz w:val="22"/>
          <w:szCs w:val="22"/>
        </w:rPr>
        <w:t>量表，</w:t>
      </w:r>
      <w:r w:rsidR="000C7F1E" w:rsidRPr="0009397B">
        <w:rPr>
          <w:sz w:val="22"/>
          <w:szCs w:val="22"/>
        </w:rPr>
        <w:t>MIPEX</w:t>
      </w:r>
      <w:r w:rsidR="000C7F1E" w:rsidRPr="0009397B">
        <w:rPr>
          <w:sz w:val="22"/>
          <w:szCs w:val="22"/>
        </w:rPr>
        <w:t>共有</w:t>
      </w:r>
      <w:r w:rsidR="000C7F1E" w:rsidRPr="0009397B">
        <w:rPr>
          <w:sz w:val="22"/>
          <w:szCs w:val="22"/>
        </w:rPr>
        <w:t>204</w:t>
      </w:r>
      <w:r w:rsidR="000C7F1E" w:rsidRPr="0009397B">
        <w:rPr>
          <w:sz w:val="22"/>
          <w:szCs w:val="22"/>
        </w:rPr>
        <w:t>個題目數。</w:t>
      </w:r>
    </w:p>
    <w:p w:rsidR="00500918" w:rsidRPr="0009397B" w:rsidRDefault="00072279" w:rsidP="00072279">
      <w:pPr>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A35B90">
      <w:pPr>
        <w:pStyle w:val="2"/>
      </w:pPr>
      <w:bookmarkStart w:id="6" w:name="_二、移民融合"/>
      <w:bookmarkEnd w:id="6"/>
      <w:r w:rsidRPr="0009397B">
        <w:t>二、移民融合</w:t>
      </w:r>
    </w:p>
    <w:p w:rsidR="000C7F1E" w:rsidRPr="00A32926" w:rsidRDefault="0009397B" w:rsidP="00072279">
      <w:pPr>
        <w:jc w:val="both"/>
        <w:rPr>
          <w:sz w:val="22"/>
          <w:szCs w:val="22"/>
        </w:rPr>
      </w:pPr>
      <w:r w:rsidRPr="00A32926">
        <w:rPr>
          <w:rFonts w:hint="eastAsia"/>
          <w:sz w:val="22"/>
          <w:szCs w:val="22"/>
        </w:rPr>
        <w:t xml:space="preserve">　　</w:t>
      </w:r>
      <w:r w:rsidR="000C7F1E" w:rsidRPr="00A32926">
        <w:rPr>
          <w:sz w:val="22"/>
          <w:szCs w:val="22"/>
        </w:rPr>
        <w:t>移民如何成為目的國社會之一部分，有不同途徑與各種過程，一般在描述上常見之不同學術用語，例如包容（</w:t>
      </w:r>
      <w:r w:rsidR="000C7F1E" w:rsidRPr="00A32926">
        <w:rPr>
          <w:sz w:val="22"/>
          <w:szCs w:val="22"/>
        </w:rPr>
        <w:t>inclusion</w:t>
      </w:r>
      <w:r w:rsidR="000C7F1E" w:rsidRPr="00A32926">
        <w:rPr>
          <w:sz w:val="22"/>
          <w:szCs w:val="22"/>
        </w:rPr>
        <w:t>）、融合（</w:t>
      </w:r>
      <w:r w:rsidR="000C7F1E" w:rsidRPr="00A32926">
        <w:rPr>
          <w:sz w:val="22"/>
          <w:szCs w:val="22"/>
        </w:rPr>
        <w:t>incorporation</w:t>
      </w:r>
      <w:r w:rsidR="000C7F1E" w:rsidRPr="00A32926">
        <w:rPr>
          <w:sz w:val="22"/>
          <w:szCs w:val="22"/>
        </w:rPr>
        <w:t>），以及定居（</w:t>
      </w:r>
      <w:r w:rsidR="000C7F1E" w:rsidRPr="00A32926">
        <w:rPr>
          <w:sz w:val="22"/>
          <w:szCs w:val="22"/>
        </w:rPr>
        <w:t>settlement</w:t>
      </w:r>
      <w:r w:rsidR="000C7F1E" w:rsidRPr="00A32926">
        <w:rPr>
          <w:sz w:val="22"/>
          <w:szCs w:val="22"/>
        </w:rPr>
        <w:t>）。此外還有同化（</w:t>
      </w:r>
      <w:r w:rsidR="000C7F1E" w:rsidRPr="00A32926">
        <w:rPr>
          <w:sz w:val="22"/>
          <w:szCs w:val="22"/>
        </w:rPr>
        <w:t>assimilation</w:t>
      </w:r>
      <w:r w:rsidR="000C7F1E" w:rsidRPr="00A32926">
        <w:rPr>
          <w:sz w:val="22"/>
          <w:szCs w:val="22"/>
        </w:rPr>
        <w:t>）、吸納（</w:t>
      </w:r>
      <w:r w:rsidR="000C7F1E" w:rsidRPr="00A32926">
        <w:rPr>
          <w:sz w:val="22"/>
          <w:szCs w:val="22"/>
        </w:rPr>
        <w:t>absorption</w:t>
      </w:r>
      <w:r w:rsidR="000C7F1E" w:rsidRPr="00A32926">
        <w:rPr>
          <w:sz w:val="22"/>
          <w:szCs w:val="22"/>
        </w:rPr>
        <w:t>）、適應（</w:t>
      </w:r>
      <w:r w:rsidR="000C7F1E" w:rsidRPr="00A32926">
        <w:rPr>
          <w:sz w:val="22"/>
          <w:szCs w:val="22"/>
        </w:rPr>
        <w:t>accommodation</w:t>
      </w:r>
      <w:r w:rsidR="000C7F1E" w:rsidRPr="00A32926">
        <w:rPr>
          <w:sz w:val="22"/>
          <w:szCs w:val="22"/>
        </w:rPr>
        <w:t>）、參與（</w:t>
      </w:r>
      <w:r w:rsidR="000C7F1E" w:rsidRPr="00A32926">
        <w:rPr>
          <w:sz w:val="22"/>
          <w:szCs w:val="22"/>
        </w:rPr>
        <w:t>participation</w:t>
      </w:r>
      <w:r w:rsidR="000C7F1E" w:rsidRPr="00A32926">
        <w:rPr>
          <w:sz w:val="22"/>
          <w:szCs w:val="22"/>
        </w:rPr>
        <w:t>）、容許（</w:t>
      </w:r>
      <w:r w:rsidR="000C7F1E" w:rsidRPr="00A32926">
        <w:rPr>
          <w:sz w:val="22"/>
          <w:szCs w:val="22"/>
        </w:rPr>
        <w:t>toleration</w:t>
      </w:r>
      <w:r w:rsidR="000C7F1E" w:rsidRPr="00A32926">
        <w:rPr>
          <w:sz w:val="22"/>
          <w:szCs w:val="22"/>
        </w:rPr>
        <w:t>）、反歧視（</w:t>
      </w:r>
      <w:r w:rsidR="000C7F1E" w:rsidRPr="00A32926">
        <w:rPr>
          <w:sz w:val="22"/>
          <w:szCs w:val="22"/>
        </w:rPr>
        <w:t>anti-discrimination</w:t>
      </w:r>
      <w:r w:rsidR="000C7F1E" w:rsidRPr="00A32926">
        <w:rPr>
          <w:sz w:val="22"/>
          <w:szCs w:val="22"/>
        </w:rPr>
        <w:t>）、涵化（</w:t>
      </w:r>
      <w:r w:rsidR="000C7F1E" w:rsidRPr="00A32926">
        <w:rPr>
          <w:sz w:val="22"/>
          <w:szCs w:val="22"/>
        </w:rPr>
        <w:t>acculturation</w:t>
      </w:r>
      <w:r w:rsidR="000C7F1E" w:rsidRPr="00A32926">
        <w:rPr>
          <w:sz w:val="22"/>
          <w:szCs w:val="22"/>
        </w:rPr>
        <w:t>，或稱文化適應）等等</w:t>
      </w:r>
      <w:r w:rsidR="000C7F1E" w:rsidRPr="00A32926">
        <w:rPr>
          <w:rStyle w:val="af4"/>
          <w:rFonts w:ascii="Times New Roman" w:hAnsi="Times New Roman"/>
          <w:sz w:val="22"/>
        </w:rPr>
        <w:fldChar w:fldCharType="begin"/>
      </w:r>
      <w:r w:rsidR="000C7F1E" w:rsidRPr="00A32926">
        <w:rPr>
          <w:rStyle w:val="af4"/>
          <w:rFonts w:ascii="Times New Roman" w:hAnsi="Times New Roman"/>
          <w:sz w:val="22"/>
        </w:rPr>
        <w:instrText xml:space="preserve"> ADDIN EN.CITE &lt;EndNote&gt;&lt;Cite&gt;&lt;Author&gt;Favell&lt;/Author&gt;&lt;Year&gt;2010&lt;/Year&gt;&lt;RecNum&gt;47&lt;/RecNum&gt;&lt;DisplayText&gt;(Favell, 2010)&lt;/DisplayText&gt;&lt;record&gt;&lt;rec-number&gt;47&lt;/rec-number&gt;&lt;foreign-keys&gt;&lt;key app="EN" db-id="xzdtaexsaesseue9zv2v2s22f52dvpa0vdww" timestamp="1415506895"&gt;47&lt;/key&gt;&lt;/foreign-keys&gt;&lt;ref-type name="Book Section"&gt;5&lt;/ref-type&gt;&lt;contributors&gt;&lt;authors&gt;&lt;author&gt;Favell, Adrian&lt;/author&gt;&lt;/authors&gt;&lt;secondary-authors&gt;&lt;author&gt;Martiniello, Marco&lt;/author&gt;&lt;author&gt;Rath, Jan&lt;/author&gt;&lt;/secondary-authors&gt;&lt;/contributors&gt;&lt;titles&gt;&lt;title&gt;Integration nations: the nation-state and research on immigrants in Western Europe&lt;/title&gt;&lt;secondary-title&gt;Selected Studies in International Migration and Immigrant Incorporation&lt;/secondary-title&gt;&lt;/titles&gt;&lt;periodical&gt;&lt;full-title&gt;Selected Studies in International Migration and Immigrant Incorporation&lt;/full-title&gt;&lt;/periodical&gt;&lt;pages&gt;371&lt;/pages&gt;&lt;dates&gt;&lt;year&gt;2010&lt;/year&gt;&lt;/dates&gt;&lt;pub-location&gt;Amsterdam&lt;/pub-location&gt;&lt;publisher&gt;Amsterdam University Press&lt;/publisher&gt;&lt;isbn&gt;9089641602&lt;/isbn&gt;&lt;urls&gt;&lt;related-urls&gt;&lt;url&gt;http://dare.uva.nl/cgi/arno/show.cgi?fid=174587#page=372&lt;/url&gt;&lt;/related-urls&gt;&lt;/urls&gt;&lt;access-date&gt;2014/11/09&lt;/access-date&gt;&lt;/record&gt;&lt;/Cite&gt;&lt;/EndNote&gt;</w:instrText>
      </w:r>
      <w:r w:rsidR="000C7F1E" w:rsidRPr="00A32926">
        <w:rPr>
          <w:rStyle w:val="af4"/>
          <w:rFonts w:ascii="Times New Roman" w:hAnsi="Times New Roman"/>
          <w:sz w:val="22"/>
        </w:rPr>
        <w:fldChar w:fldCharType="end"/>
      </w:r>
      <w:r w:rsidR="000C7F1E" w:rsidRPr="00A32926">
        <w:rPr>
          <w:rStyle w:val="af4"/>
          <w:rFonts w:ascii="Times New Roman" w:hAnsi="Times New Roman"/>
          <w:sz w:val="22"/>
        </w:rPr>
        <w:footnoteReference w:id="11"/>
      </w:r>
      <w:r w:rsidR="000C7F1E" w:rsidRPr="00A32926">
        <w:rPr>
          <w:noProof/>
          <w:sz w:val="22"/>
          <w:szCs w:val="22"/>
        </w:rPr>
        <w:t>。</w:t>
      </w:r>
      <w:r w:rsidR="000C7F1E" w:rsidRPr="00A32926">
        <w:rPr>
          <w:sz w:val="22"/>
          <w:szCs w:val="22"/>
        </w:rPr>
        <w:t>Bauböck, Bosswick &amp; Heckmann</w:t>
      </w:r>
      <w:r w:rsidR="000C7F1E" w:rsidRPr="00A32926">
        <w:rPr>
          <w:sz w:val="22"/>
          <w:szCs w:val="22"/>
        </w:rPr>
        <w:t>等人則認為，移民融合係一個相當新之概念，亦即，就移民抵達目的國後，在定居社會所經歷之過程而論，融合（</w:t>
      </w:r>
      <w:r w:rsidR="000C7F1E" w:rsidRPr="00A32926">
        <w:rPr>
          <w:sz w:val="22"/>
          <w:szCs w:val="22"/>
        </w:rPr>
        <w:t>integration</w:t>
      </w:r>
      <w:r w:rsidR="000C7F1E" w:rsidRPr="00A32926">
        <w:rPr>
          <w:sz w:val="22"/>
          <w:szCs w:val="22"/>
        </w:rPr>
        <w:t>）係一個相當新之詞彙</w:t>
      </w:r>
      <w:r w:rsidR="000C7F1E" w:rsidRPr="00A32926">
        <w:rPr>
          <w:rStyle w:val="af4"/>
          <w:rFonts w:ascii="Times New Roman" w:hAnsi="Times New Roman"/>
          <w:sz w:val="22"/>
        </w:rPr>
        <w:footnoteReference w:id="12"/>
      </w:r>
      <w:r w:rsidR="000C7F1E" w:rsidRPr="00A32926">
        <w:rPr>
          <w:sz w:val="22"/>
          <w:szCs w:val="22"/>
        </w:rPr>
        <w:t>。</w:t>
      </w: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整體來說，融合可用以描述移民進入一個新國家之後始開始發生之一種過程，解釋移民與社會間關係變化之一個概念。有些學者強調融合係移民單方面去適應接納社會，多數學者之認知則偏重於融合之雙向過程，認為接納社會亦會去適應移民。</w:t>
      </w:r>
      <w:r w:rsidR="000C7F1E" w:rsidRPr="0009397B">
        <w:rPr>
          <w:sz w:val="22"/>
          <w:szCs w:val="22"/>
        </w:rPr>
        <w:t>Ireland</w:t>
      </w:r>
      <w:r w:rsidR="000C7F1E" w:rsidRPr="0009397B">
        <w:rPr>
          <w:sz w:val="22"/>
          <w:szCs w:val="22"/>
        </w:rPr>
        <w:t>指出融合係朝向整體社會凝聚之過程，需要由當地民眾與移民雙方相互妥協</w:t>
      </w:r>
      <w:r w:rsidR="000C7F1E" w:rsidRPr="0009397B">
        <w:rPr>
          <w:rStyle w:val="af4"/>
          <w:rFonts w:ascii="Times New Roman" w:hAnsi="Times New Roman"/>
          <w:sz w:val="22"/>
        </w:rPr>
        <w:footnoteReference w:id="13"/>
      </w:r>
      <w:r w:rsidR="000C7F1E" w:rsidRPr="0009397B">
        <w:rPr>
          <w:sz w:val="22"/>
          <w:szCs w:val="22"/>
        </w:rPr>
        <w:t>。</w:t>
      </w: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另依</w:t>
      </w:r>
      <w:r w:rsidR="000C7F1E" w:rsidRPr="0009397B">
        <w:rPr>
          <w:bCs/>
          <w:kern w:val="0"/>
          <w:sz w:val="22"/>
          <w:szCs w:val="22"/>
        </w:rPr>
        <w:t>Bartram</w:t>
      </w:r>
      <w:r w:rsidR="000C7F1E" w:rsidRPr="0009397B">
        <w:rPr>
          <w:bCs/>
          <w:kern w:val="0"/>
          <w:sz w:val="22"/>
          <w:szCs w:val="22"/>
        </w:rPr>
        <w:t>等人之看法，</w:t>
      </w:r>
      <w:r w:rsidR="000C7F1E" w:rsidRPr="0009397B">
        <w:rPr>
          <w:sz w:val="22"/>
          <w:szCs w:val="22"/>
        </w:rPr>
        <w:t>移民融合係指移民在抵達目的國之後所經歷之改變，其意涵已延伸至包括移民目的國與移民接納社會之改變，因此融合係一個雙向過程</w:t>
      </w:r>
      <w:r w:rsidR="000C7F1E" w:rsidRPr="0009397B">
        <w:rPr>
          <w:rStyle w:val="af4"/>
          <w:rFonts w:ascii="Times New Roman" w:hAnsi="Times New Roman"/>
          <w:sz w:val="22"/>
        </w:rPr>
        <w:footnoteReference w:id="14"/>
      </w:r>
      <w:r w:rsidR="000C7F1E" w:rsidRPr="0009397B">
        <w:rPr>
          <w:sz w:val="22"/>
          <w:szCs w:val="22"/>
        </w:rPr>
        <w:t>。</w:t>
      </w:r>
      <w:r w:rsidR="000C7F1E" w:rsidRPr="0009397B">
        <w:rPr>
          <w:sz w:val="22"/>
          <w:szCs w:val="22"/>
        </w:rPr>
        <w:t>Penninx</w:t>
      </w:r>
      <w:r w:rsidR="000C7F1E" w:rsidRPr="0009397B">
        <w:rPr>
          <w:sz w:val="22"/>
          <w:szCs w:val="22"/>
        </w:rPr>
        <w:t>主張，移民融合發生在經濟、社會、文化與政治等不同領域內，此概念通常被詮釋為一種過程，而非一種結束之狀態</w:t>
      </w:r>
      <w:r w:rsidR="000C7F1E" w:rsidRPr="0009397B">
        <w:rPr>
          <w:rStyle w:val="af4"/>
          <w:rFonts w:ascii="Times New Roman" w:hAnsi="Times New Roman"/>
          <w:sz w:val="22"/>
        </w:rPr>
        <w:footnoteReference w:id="15"/>
      </w:r>
      <w:r w:rsidR="000C7F1E" w:rsidRPr="0009397B">
        <w:rPr>
          <w:sz w:val="22"/>
          <w:szCs w:val="22"/>
        </w:rPr>
        <w:fldChar w:fldCharType="begin"/>
      </w:r>
      <w:r w:rsidR="000C7F1E" w:rsidRPr="0009397B">
        <w:rPr>
          <w:sz w:val="22"/>
          <w:szCs w:val="22"/>
        </w:rPr>
        <w:instrText xml:space="preserve"> ADDIN EN.CITE &lt;EndNote&gt;&lt;Cite&gt;&lt;Author&gt;Penninx&lt;/Author&gt;&lt;Year&gt;2004&lt;/Year&gt;&lt;RecNum&gt;100&lt;/RecNum&gt;&lt;DisplayText&gt;(Penninx, 2004)&lt;/DisplayText&gt;&lt;record&gt;&lt;rec-number&gt;100&lt;/rec-number&gt;&lt;foreign-keys&gt;&lt;key app="EN" db-id="xzdtaexsaesseue9zv2v2s22f52dvpa0vdww" timestamp="1450602899"&gt;100&lt;/key&gt;&lt;/foreign-keys&gt;&lt;ref-type name="Conference Paper"&gt;47&lt;/ref-type&gt;&lt;contributors&gt;&lt;authors&gt;&lt;author&gt;Penninx, Rinus&lt;/author&gt;&lt;/authors&gt;&lt;/contributors&gt;&lt;titles&gt;&lt;title&gt;Integration policies for Europe&amp;apos;s immigrants. Performance, conditions and challenges&lt;/title&gt;&lt;/titles&gt;&lt;dates&gt;&lt;year&gt;2004&lt;/year&gt;&lt;/dates&gt;&lt;urls&gt;&lt;related-urls&gt;&lt;url&gt;https://ec.europa.eu/migrant-integration/librarydoc/integration-policies-for-europes-immigrants-performance-conditions-and-challenges&lt;/url&gt;&lt;/related-urls&gt;&lt;/urls&gt;&lt;/record&gt;&lt;/Cite&gt;&lt;/EndNote&gt;</w:instrText>
      </w:r>
      <w:r w:rsidR="000C7F1E" w:rsidRPr="0009397B">
        <w:rPr>
          <w:sz w:val="22"/>
          <w:szCs w:val="22"/>
        </w:rPr>
        <w:fldChar w:fldCharType="end"/>
      </w:r>
      <w:r w:rsidR="000C7F1E" w:rsidRPr="0009397B">
        <w:rPr>
          <w:sz w:val="22"/>
          <w:szCs w:val="22"/>
        </w:rPr>
        <w:t>。</w:t>
      </w:r>
    </w:p>
    <w:p w:rsidR="000C7F1E" w:rsidRDefault="0009397B" w:rsidP="00500918">
      <w:pPr>
        <w:jc w:val="both"/>
        <w:rPr>
          <w:sz w:val="22"/>
          <w:szCs w:val="22"/>
        </w:rPr>
      </w:pPr>
      <w:r w:rsidRPr="0009397B">
        <w:rPr>
          <w:rFonts w:hint="eastAsia"/>
          <w:sz w:val="22"/>
          <w:szCs w:val="22"/>
        </w:rPr>
        <w:t xml:space="preserve">　　</w:t>
      </w:r>
      <w:r w:rsidR="000C7F1E" w:rsidRPr="0009397B">
        <w:rPr>
          <w:sz w:val="22"/>
          <w:szCs w:val="22"/>
        </w:rPr>
        <w:t>換言之，依據</w:t>
      </w:r>
      <w:r w:rsidR="000C7F1E" w:rsidRPr="0009397B">
        <w:rPr>
          <w:sz w:val="22"/>
          <w:szCs w:val="22"/>
        </w:rPr>
        <w:t>Spencer</w:t>
      </w:r>
      <w:r w:rsidR="000C7F1E" w:rsidRPr="0009397B">
        <w:rPr>
          <w:sz w:val="22"/>
          <w:szCs w:val="22"/>
        </w:rPr>
        <w:t>之觀點，移民融合係發生在移民接受國不同領域，持續交互作用之動態情況，故移民融合不是單一過程，涉及的是移民與一系列之社會參與有關，因此移民融合係用來分析雙向過程之適當詞彙</w:t>
      </w:r>
      <w:r w:rsidR="000C7F1E" w:rsidRPr="0009397B">
        <w:rPr>
          <w:rStyle w:val="af4"/>
          <w:rFonts w:ascii="Times New Roman" w:hAnsi="Times New Roman"/>
          <w:sz w:val="22"/>
        </w:rPr>
        <w:footnoteReference w:id="16"/>
      </w:r>
      <w:r w:rsidR="000C7F1E" w:rsidRPr="0009397B">
        <w:rPr>
          <w:sz w:val="22"/>
          <w:szCs w:val="22"/>
        </w:rPr>
        <w:fldChar w:fldCharType="begin"/>
      </w:r>
      <w:r w:rsidR="000C7F1E" w:rsidRPr="0009397B">
        <w:rPr>
          <w:sz w:val="22"/>
          <w:szCs w:val="22"/>
        </w:rPr>
        <w:instrText xml:space="preserve"> ADDIN EN.CITE &lt;EndNote&gt;&lt;Cite&gt;&lt;Author&gt;Spencer&lt;/Author&gt;&lt;Year&gt;2011&lt;/Year&gt;&lt;RecNum&gt;105&lt;/RecNum&gt;&lt;DisplayText&gt;(Spencer, 2011)&lt;/DisplayText&gt;&lt;record&gt;&lt;rec-number&gt;105&lt;/rec-number&gt;&lt;foreign-keys&gt;&lt;key app="EN" db-id="xzdtaexsaesseue9zv2v2s22f52dvpa0vdww" timestamp="1450606430"&gt;105&lt;/key&gt;&lt;/foreign-keys&gt;&lt;ref-type name="Journal Article"&gt;17&lt;/ref-type&gt;&lt;contributors&gt;&lt;authors&gt;&lt;author&gt;Spencer, Sarah&lt;/author&gt;&lt;/authors&gt;&lt;/contributors&gt;&lt;titles&gt;&lt;title&gt;Policy primer: integration&lt;/title&gt;&lt;secondary-title&gt;Migration Observatory&lt;/secondary-title&gt;&lt;/titles&gt;&lt;periodical&gt;&lt;full-title&gt;Migration Observatory&lt;/full-title&gt;&lt;/periodical&gt;&lt;dates&gt;&lt;year&gt;2011&lt;/year&gt;&lt;/dates&gt;&lt;urls&gt;&lt;/urls&gt;&lt;/record&gt;&lt;/Cite&gt;&lt;/EndNote&gt;</w:instrText>
      </w:r>
      <w:r w:rsidR="000C7F1E" w:rsidRPr="0009397B">
        <w:rPr>
          <w:sz w:val="22"/>
          <w:szCs w:val="22"/>
        </w:rPr>
        <w:fldChar w:fldCharType="end"/>
      </w:r>
      <w:r w:rsidR="000C7F1E" w:rsidRPr="0009397B">
        <w:rPr>
          <w:sz w:val="22"/>
          <w:szCs w:val="22"/>
        </w:rPr>
        <w:t>。移民融合可以理解為移民與目的國彼此之積極交流，所涉及的，係移民與一系列之社會參與有關，它是屬於一種持續交互作用之動態情況，移民與目的國雙方均以永續之福祉為目標，主動建立關係，並改善社會制度之過程，移民參與並貢獻其能力，而目的國為移民之身分提供制度性之安排。</w:t>
      </w:r>
    </w:p>
    <w:p w:rsidR="00500918" w:rsidRPr="0009397B" w:rsidRDefault="00500918" w:rsidP="00500918">
      <w:pPr>
        <w:jc w:val="both"/>
        <w:rPr>
          <w:sz w:val="22"/>
          <w:szCs w:val="22"/>
        </w:rPr>
      </w:pPr>
    </w:p>
    <w:p w:rsidR="000C7F1E" w:rsidRPr="0009397B" w:rsidRDefault="000C7F1E" w:rsidP="00A35B90">
      <w:pPr>
        <w:pStyle w:val="2"/>
      </w:pPr>
      <w:bookmarkStart w:id="7" w:name="_三、政治參與"/>
      <w:bookmarkEnd w:id="7"/>
      <w:r w:rsidRPr="0009397B">
        <w:t>三、政治參與</w:t>
      </w:r>
    </w:p>
    <w:p w:rsidR="000C7F1E" w:rsidRDefault="0009397B" w:rsidP="00072279">
      <w:pPr>
        <w:jc w:val="both"/>
        <w:rPr>
          <w:sz w:val="22"/>
          <w:szCs w:val="22"/>
        </w:rPr>
      </w:pPr>
      <w:r w:rsidRPr="0009397B">
        <w:rPr>
          <w:rFonts w:hint="eastAsia"/>
          <w:sz w:val="22"/>
          <w:szCs w:val="22"/>
        </w:rPr>
        <w:t xml:space="preserve">　　</w:t>
      </w:r>
      <w:r w:rsidR="000C7F1E" w:rsidRPr="0009397B">
        <w:rPr>
          <w:sz w:val="22"/>
          <w:szCs w:val="22"/>
        </w:rPr>
        <w:t>政治參與包括選舉權（</w:t>
      </w:r>
      <w:r w:rsidR="000C7F1E" w:rsidRPr="0009397B">
        <w:rPr>
          <w:sz w:val="22"/>
          <w:szCs w:val="22"/>
        </w:rPr>
        <w:t>electoral rights</w:t>
      </w:r>
      <w:r w:rsidR="000C7F1E" w:rsidRPr="0009397B">
        <w:rPr>
          <w:sz w:val="22"/>
          <w:szCs w:val="22"/>
        </w:rPr>
        <w:t>）、政治自由（</w:t>
      </w:r>
      <w:r w:rsidR="000C7F1E" w:rsidRPr="0009397B">
        <w:rPr>
          <w:sz w:val="22"/>
          <w:szCs w:val="22"/>
        </w:rPr>
        <w:t>political liberties</w:t>
      </w:r>
      <w:r w:rsidR="000C7F1E" w:rsidRPr="0009397B">
        <w:rPr>
          <w:sz w:val="22"/>
          <w:szCs w:val="22"/>
        </w:rPr>
        <w:t>）、政府諮詢機關（</w:t>
      </w:r>
      <w:r w:rsidR="000C7F1E" w:rsidRPr="0009397B">
        <w:rPr>
          <w:sz w:val="22"/>
          <w:szCs w:val="22"/>
        </w:rPr>
        <w:t>consultative bodies</w:t>
      </w:r>
      <w:r w:rsidR="000C7F1E" w:rsidRPr="0009397B">
        <w:rPr>
          <w:sz w:val="22"/>
          <w:szCs w:val="22"/>
        </w:rPr>
        <w:t>）與實施政策（</w:t>
      </w:r>
      <w:r w:rsidR="000C7F1E" w:rsidRPr="0009397B">
        <w:rPr>
          <w:sz w:val="22"/>
          <w:szCs w:val="22"/>
        </w:rPr>
        <w:t>implementation policies</w:t>
      </w:r>
      <w:r w:rsidR="000C7F1E" w:rsidRPr="0009397B">
        <w:rPr>
          <w:sz w:val="22"/>
          <w:szCs w:val="22"/>
        </w:rPr>
        <w:t>）。最佳實例係指剛入國之外國人享有與目的國每個人一樣之公民自由。移民可以投票以及成為地方層級選舉之候選人，並且享有基本之政治權利與自由，例如組織結社之自由、參與政黨以及創設媒體之權利。在地方、區域或國家層級上，他可以被推選並領導健全且獨立之移民諮詢機關。目的國會告知移民本身之政治權利，並且鼓勵移民公民社會之形成。</w:t>
      </w:r>
    </w:p>
    <w:p w:rsidR="00500918" w:rsidRDefault="00500918" w:rsidP="0009397B">
      <w:pPr>
        <w:spacing w:line="0" w:lineRule="atLeast"/>
        <w:ind w:firstLineChars="200" w:firstLine="440"/>
        <w:jc w:val="both"/>
        <w:rPr>
          <w:sz w:val="22"/>
          <w:szCs w:val="22"/>
        </w:rPr>
      </w:pPr>
    </w:p>
    <w:p w:rsidR="000C7F1E" w:rsidRPr="0009397B" w:rsidRDefault="00500918" w:rsidP="00EF3D32">
      <w:pPr>
        <w:spacing w:line="0" w:lineRule="atLeast"/>
        <w:ind w:firstLineChars="200" w:firstLine="440"/>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500918" w:rsidRDefault="000C7F1E" w:rsidP="00882B5E">
      <w:pPr>
        <w:pStyle w:val="1"/>
      </w:pPr>
      <w:bookmarkStart w:id="8" w:name="_參、理論與相關文獻之探討"/>
      <w:bookmarkEnd w:id="8"/>
      <w:r w:rsidRPr="00500918">
        <w:t>參、理論與相關文獻之探討</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社會學領域之移民學者，亦對移民融合之過程，進行相關之研究分析，他（她）們使用同化與多元文化主義等理論概念</w:t>
      </w:r>
      <w:r w:rsidR="000C7F1E" w:rsidRPr="0009397B">
        <w:rPr>
          <w:rStyle w:val="af4"/>
          <w:rFonts w:ascii="Times New Roman" w:hAnsi="Times New Roman"/>
          <w:sz w:val="22"/>
        </w:rPr>
        <w:footnoteReference w:id="17"/>
      </w:r>
      <w:r w:rsidR="000C7F1E" w:rsidRPr="0009397B">
        <w:rPr>
          <w:sz w:val="22"/>
          <w:szCs w:val="22"/>
        </w:rPr>
        <w:fldChar w:fldCharType="begin">
          <w:fldData xml:space="preserve">PEVuZE5vdGU+PENpdGU+PEF1dGhvcj5LaXZpc3RvPC9BdXRob3I+PFllYXI+MjAxMzwvWWVhcj48
UmVjTnVtPjMxPC9SZWNOdW0+PERpc3BsYXlUZXh0PihLaXZpc3RvICZhbXA7IEZhaXN0LCAyMDEz
KTwvRGlzcGxheVRleHQ+PHJlY29yZD48cmVjLW51bWJlcj4zMTwvcmVjLW51bWJlcj48Zm9yZWln
bi1rZXlzPjxrZXkgYXBwPSJFTiIgZGItaWQ9Inh6ZHRhZXhzYWVzc2V1ZTl6djJ2MnMyMmY1MmR2
cGEwdmR3dyIgdGltZXN0YW1wPSIxNDEzMzQxNDUzIj4zMTwva2V5PjwvZm9yZWlnbi1rZXlzPjxy
ZWYtdHlwZSBuYW1lPSJCb29rIj42PC9yZWYtdHlwZT48Y29udHJpYnV0b3JzPjxhdXRob3JzPjxh
dXRob3I+PHN0eWxlIGZhY2U9Im5vcm1hbCIgZm9udD0iZGVmYXVsdCIgc2l6ZT0iMTAwJSI+S2l2
aXN0bzwvc3R5bGU+PHN0eWxlIGZhY2U9Im5vcm1hbCIgZm9udD0iZGVmYXVsdCIgY2hhcnNldD0i
MTM2IiBzaXplPSIxMDAlIj4sIDwvc3R5bGU+PHN0eWxlIGZhY2U9Im5vcm1hbCIgZm9udD0iZGVm
YXVsdCIgc2l6ZT0iMTAwJSI+UmV0ZXI8L3N0eWxlPjwvYXV0aG9yPjxhdXRob3I+RmFpc3QsIFRo
b21hczwvYXV0aG9yPjwvYXV0aG9ycz48c2Vjb25kYXJ5LWF1dGhvcnM+PGF1dGhvcj5SZXRlciBL
aXZpc3RvLCBUaG9tYXMgRmFpc3TkvZw8L2F1dGhvcj48YXV0aG9yPuiRieWul+mhr+itryw8L2F1
dGhvcj48L3NlY29uZGFyeS1hdXRob3JzPjxzdWJzaWRpYXJ5LWF1dGhvcnM+PGF1dGhvcj48c3R5
bGUgZmFjZT0ibm9ybWFsIiBmb250PSJkZWZhdWx0IiBjaGFyc2V0PSIxMzYiIHNpemU9IjEwMCUi
PuWci+WutuaVmeiCsueglOeptumZouS4u+itr+OAgTwvc3R5bGU+PHN0eWxlIGZhY2U9Im5vcm1h
bCIgZm9udD0iZGVmYXVsdCIgc2l6ZT0iMTAwJSI+6JGJ5a6X6aGvPC9zdHlsZT48L2F1dGhvcj48
L3N1YnNpZGlhcnktYXV0aG9ycz48L2NvbnRyaWJ1dG9ycz48dGl0bGVzPjx0aXRsZT48c3R5bGUg
ZmFjZT0ibm9ybWFsIiBmb250PSJkZWZhdWx0IiBzaXplPSIxMDAlIj7ot6jotorpgornlYwgOiDn
lbbku6PpgbflvpnnmoTlm6Dmnpw8L3N0eWxlPjxzdHlsZSBmYWNlPSJub3JtYWwiIGZvbnQ9ImRl
ZmF1bHQiIGNoYXJzZXQ9IjEzNiIgc2l6ZT0iMTAwJSI+77yIPC9zdHlsZT48c3R5bGUgZmFjZT0i
bm9ybWFsIiBmb250PSJkZWZhdWx0IiBzaXplPSIxMDAlIj5CZXlvbmQgYSBib3JkZXIgOiB0aGUg
Y2F1c2VzIGFuZCBjb25zZXF1ZW5jZXMgb2YgY29udGVtcG9yYXJ5IGltbWlncmF0aW9uPC9zdHls
ZT48c3R5bGUgZmFjZT0ibm9ybWFsIiBmb250PSJkZWZhdWx0IiBjaGFyc2V0PSIxMzYiIHNpemU9
IjEwMCUiPu+8iTwvc3R5bGU+PC90aXRsZT48c2Vjb25kYXJ5LXRpdGxlPkJleW9uZCBhIGJvcmRl
ciA6IHRoZSBjYXVzZXMgYW5kIGNvbnNlcXVlbmNlcyBvZiBjb250ZW1wb3JhcnkgaW1taWdyYXRp
b248L3NlY29uZGFyeS10aXRsZT48L3RpdGxlcz48ZWRpdGlvbj4xPC9lZGl0aW9uPjxyZXByaW50
LWVkaXRpb24+PHN0eWxlIGZhY2U9Im5vcm1hbCIgZm9udD0iZGVmYXVsdCIgc2l6ZT0iMTAwJSI+
U0FHRSBQdWJsaWNhdGlvbnMsIEluYzwvc3R5bGU+PHN0eWxlIGZhY2U9Im5vcm1hbCIgZm9udD0i
ZGVmYXVsdCIgY2hhcnNldD0iMTM2IiBzaXplPSIxMDAlIj4uIDwvc3R5bGU+PC9yZXByaW50LWVk
aXRpb24+PGRhdGVzPjx5ZWFyPjIwMTM8L3llYXI+PHB1Yi1kYXRlcz48ZGF0ZT4yMDEzLjAxPC9k
YXRlPjwvcHViLWRhdGVzPjwvZGF0ZXM+PHB1Yi1sb2NhdGlvbj7mlrDljJfluII8L3B1Yi1sb2Nh
dGlvbj48cHVibGlzaGVyPumfi+S8r+aWh+WMluWci+mamzwvcHVibGlzaGVyPjxvcmlnLXB1Yj48
c3R5bGUgZmFjZT0ibm9ybWFsIiBmb250PSJkZWZhdWx0IiBjaGFyc2V0PSIxMzYiIHNpemU9IjEw
MCUiPjIwMTA8L3N0eWxlPjwvb3JpZy1wdWI+PGlzYm4+OTc4LTk4Ni02MzM4LTYzLTIgKOW5s+ij
nSkgOiBOVO+8hDQyMDwvaXNibj48dXJscz48L3VybHM+PHJlbW90ZS1kYXRhYmFzZS1wcm92aWRl
cj5NYTAxMDA3MTgwNjtiZDAwMDA4Njg2OTtiZzAwOTc3NTk1NTwvcmVtb3RlLWRhdGFiYXNlLXBy
b3ZpZGVyPjxsYW5ndWFnZT7kuK3mloc8L2xhbmd1YWdlPjwvcmVjb3JkPjwvQ2l0ZT48L0VuZE5v
dGU+
</w:fldData>
        </w:fldChar>
      </w:r>
      <w:r w:rsidR="000C7F1E" w:rsidRPr="0009397B">
        <w:rPr>
          <w:sz w:val="22"/>
          <w:szCs w:val="22"/>
        </w:rPr>
        <w:instrText xml:space="preserve"> ADDIN EN.CITE </w:instrText>
      </w:r>
      <w:r w:rsidR="000C7F1E" w:rsidRPr="0009397B">
        <w:rPr>
          <w:sz w:val="22"/>
          <w:szCs w:val="22"/>
        </w:rPr>
        <w:fldChar w:fldCharType="begin">
          <w:fldData xml:space="preserve">PEVuZE5vdGU+PENpdGU+PEF1dGhvcj5LaXZpc3RvPC9BdXRob3I+PFllYXI+MjAxMzwvWWVhcj48
UmVjTnVtPjMxPC9SZWNOdW0+PERpc3BsYXlUZXh0PihLaXZpc3RvICZhbXA7IEZhaXN0LCAyMDEz
KTwvRGlzcGxheVRleHQ+PHJlY29yZD48cmVjLW51bWJlcj4zMTwvcmVjLW51bWJlcj48Zm9yZWln
bi1rZXlzPjxrZXkgYXBwPSJFTiIgZGItaWQ9Inh6ZHRhZXhzYWVzc2V1ZTl6djJ2MnMyMmY1MmR2
cGEwdmR3dyIgdGltZXN0YW1wPSIxNDEzMzQxNDUzIj4zMTwva2V5PjwvZm9yZWlnbi1rZXlzPjxy
ZWYtdHlwZSBuYW1lPSJCb29rIj42PC9yZWYtdHlwZT48Y29udHJpYnV0b3JzPjxhdXRob3JzPjxh
dXRob3I+PHN0eWxlIGZhY2U9Im5vcm1hbCIgZm9udD0iZGVmYXVsdCIgc2l6ZT0iMTAwJSI+S2l2
aXN0bzwvc3R5bGU+PHN0eWxlIGZhY2U9Im5vcm1hbCIgZm9udD0iZGVmYXVsdCIgY2hhcnNldD0i
MTM2IiBzaXplPSIxMDAlIj4sIDwvc3R5bGU+PHN0eWxlIGZhY2U9Im5vcm1hbCIgZm9udD0iZGVm
YXVsdCIgc2l6ZT0iMTAwJSI+UmV0ZXI8L3N0eWxlPjwvYXV0aG9yPjxhdXRob3I+RmFpc3QsIFRo
b21hczwvYXV0aG9yPjwvYXV0aG9ycz48c2Vjb25kYXJ5LWF1dGhvcnM+PGF1dGhvcj5SZXRlciBL
aXZpc3RvLCBUaG9tYXMgRmFpc3TkvZw8L2F1dGhvcj48YXV0aG9yPuiRieWul+mhr+itryw8L2F1
dGhvcj48L3NlY29uZGFyeS1hdXRob3JzPjxzdWJzaWRpYXJ5LWF1dGhvcnM+PGF1dGhvcj48c3R5
bGUgZmFjZT0ibm9ybWFsIiBmb250PSJkZWZhdWx0IiBjaGFyc2V0PSIxMzYiIHNpemU9IjEwMCUi
PuWci+WutuaVmeiCsueglOeptumZouS4u+itr+OAgTwvc3R5bGU+PHN0eWxlIGZhY2U9Im5vcm1h
bCIgZm9udD0iZGVmYXVsdCIgc2l6ZT0iMTAwJSI+6JGJ5a6X6aGvPC9zdHlsZT48L2F1dGhvcj48
L3N1YnNpZGlhcnktYXV0aG9ycz48L2NvbnRyaWJ1dG9ycz48dGl0bGVzPjx0aXRsZT48c3R5bGUg
ZmFjZT0ibm9ybWFsIiBmb250PSJkZWZhdWx0IiBzaXplPSIxMDAlIj7ot6jotorpgornlYwgOiDn
lbbku6PpgbflvpnnmoTlm6Dmnpw8L3N0eWxlPjxzdHlsZSBmYWNlPSJub3JtYWwiIGZvbnQ9ImRl
ZmF1bHQiIGNoYXJzZXQ9IjEzNiIgc2l6ZT0iMTAwJSI+77yIPC9zdHlsZT48c3R5bGUgZmFjZT0i
bm9ybWFsIiBmb250PSJkZWZhdWx0IiBzaXplPSIxMDAlIj5CZXlvbmQgYSBib3JkZXIgOiB0aGUg
Y2F1c2VzIGFuZCBjb25zZXF1ZW5jZXMgb2YgY29udGVtcG9yYXJ5IGltbWlncmF0aW9uPC9zdHls
ZT48c3R5bGUgZmFjZT0ibm9ybWFsIiBmb250PSJkZWZhdWx0IiBjaGFyc2V0PSIxMzYiIHNpemU9
IjEwMCUiPu+8iTwvc3R5bGU+PC90aXRsZT48c2Vjb25kYXJ5LXRpdGxlPkJleW9uZCBhIGJvcmRl
ciA6IHRoZSBjYXVzZXMgYW5kIGNvbnNlcXVlbmNlcyBvZiBjb250ZW1wb3JhcnkgaW1taWdyYXRp
b248L3NlY29uZGFyeS10aXRsZT48L3RpdGxlcz48ZWRpdGlvbj4xPC9lZGl0aW9uPjxyZXByaW50
LWVkaXRpb24+PHN0eWxlIGZhY2U9Im5vcm1hbCIgZm9udD0iZGVmYXVsdCIgc2l6ZT0iMTAwJSI+
U0FHRSBQdWJsaWNhdGlvbnMsIEluYzwvc3R5bGU+PHN0eWxlIGZhY2U9Im5vcm1hbCIgZm9udD0i
ZGVmYXVsdCIgY2hhcnNldD0iMTM2IiBzaXplPSIxMDAlIj4uIDwvc3R5bGU+PC9yZXByaW50LWVk
aXRpb24+PGRhdGVzPjx5ZWFyPjIwMTM8L3llYXI+PHB1Yi1kYXRlcz48ZGF0ZT4yMDEzLjAxPC9k
YXRlPjwvcHViLWRhdGVzPjwvZGF0ZXM+PHB1Yi1sb2NhdGlvbj7mlrDljJfluII8L3B1Yi1sb2Nh
dGlvbj48cHVibGlzaGVyPumfi+S8r+aWh+WMluWci+mamzwvcHVibGlzaGVyPjxvcmlnLXB1Yj48
c3R5bGUgZmFjZT0ibm9ybWFsIiBmb250PSJkZWZhdWx0IiBjaGFyc2V0PSIxMzYiIHNpemU9IjEw
MCUiPjIwMTA8L3N0eWxlPjwvb3JpZy1wdWI+PGlzYm4+OTc4LTk4Ni02MzM4LTYzLTIgKOW5s+ij
nSkgOiBOVO+8hDQyMDwvaXNibj48dXJscz48L3VybHM+PHJlbW90ZS1kYXRhYmFzZS1wcm92aWRl
cj5NYTAxMDA3MTgwNjtiZDAwMDA4Njg2OTtiZzAwOTc3NTk1NTwvcmVtb3RlLWRhdGFiYXNlLXBy
b3ZpZGVyPjxsYW5ndWFnZT7kuK3mloc8L2xhbmd1YWdlPjwvcmVjb3JkPjwvQ2l0ZT48L0VuZE5v
dGU+
</w:fldData>
        </w:fldChar>
      </w:r>
      <w:r w:rsidR="000C7F1E" w:rsidRPr="0009397B">
        <w:rPr>
          <w:sz w:val="22"/>
          <w:szCs w:val="22"/>
        </w:rPr>
        <w:instrText xml:space="preserve"> ADDIN EN.CITE.DATA </w:instrText>
      </w:r>
      <w:r w:rsidR="000C7F1E" w:rsidRPr="0009397B">
        <w:rPr>
          <w:sz w:val="22"/>
          <w:szCs w:val="22"/>
        </w:rPr>
      </w:r>
      <w:r w:rsidR="000C7F1E" w:rsidRPr="0009397B">
        <w:rPr>
          <w:sz w:val="22"/>
          <w:szCs w:val="22"/>
        </w:rPr>
        <w:fldChar w:fldCharType="end"/>
      </w:r>
      <w:r w:rsidR="000C7F1E" w:rsidRPr="0009397B">
        <w:rPr>
          <w:sz w:val="22"/>
          <w:szCs w:val="22"/>
        </w:rPr>
      </w:r>
      <w:r w:rsidR="000C7F1E" w:rsidRPr="0009397B">
        <w:rPr>
          <w:sz w:val="22"/>
          <w:szCs w:val="22"/>
        </w:rPr>
        <w:fldChar w:fldCharType="end"/>
      </w:r>
      <w:r w:rsidR="000C7F1E" w:rsidRPr="0009397B">
        <w:rPr>
          <w:sz w:val="22"/>
          <w:szCs w:val="22"/>
        </w:rPr>
        <w:t>，闡釋移民以不同方式融入目的國之模式，移民在他們所選擇居住之社群中，成為被融合之一部分。</w:t>
      </w:r>
      <w:r w:rsidR="000C7F1E" w:rsidRPr="0009397B">
        <w:rPr>
          <w:sz w:val="22"/>
          <w:szCs w:val="22"/>
        </w:rPr>
        <w:t>Castles</w:t>
      </w:r>
      <w:r w:rsidR="000C7F1E" w:rsidRPr="0009397B">
        <w:rPr>
          <w:sz w:val="22"/>
          <w:szCs w:val="22"/>
        </w:rPr>
        <w:t>等人認為欲瞭解移民融合之一系列過程，可以從民族國家之歷史經驗做為開端，國家經驗進而發展出不同之公民身分觀點。而後處理族群淵源與文化差異之國家模式開始出現，這些模式將影響國家與公眾如何對待移民</w:t>
      </w:r>
      <w:r w:rsidR="000C7F1E" w:rsidRPr="0009397B">
        <w:rPr>
          <w:rStyle w:val="af4"/>
          <w:rFonts w:ascii="Times New Roman" w:hAnsi="Times New Roman"/>
          <w:sz w:val="22"/>
        </w:rPr>
        <w:footnoteReference w:id="18"/>
      </w:r>
      <w:r w:rsidR="000C7F1E" w:rsidRPr="0009397B">
        <w:rPr>
          <w:sz w:val="22"/>
          <w:szCs w:val="22"/>
        </w:rPr>
        <w:t>。</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有些學者把融合視為一個涵蓋多種含義之綜合性術語，使同化與多元文化主義這些重要之獨立概念，從屬在融合之下</w:t>
      </w:r>
      <w:r w:rsidR="000C7F1E" w:rsidRPr="0009397B">
        <w:rPr>
          <w:rStyle w:val="af4"/>
          <w:rFonts w:ascii="Times New Roman" w:hAnsi="Times New Roman"/>
          <w:sz w:val="22"/>
        </w:rPr>
        <w:footnoteReference w:id="19"/>
      </w:r>
      <w:r w:rsidR="000C7F1E" w:rsidRPr="0009397B">
        <w:rPr>
          <w:sz w:val="22"/>
          <w:szCs w:val="22"/>
        </w:rPr>
        <w:t>。然而有些則認為融合係一種調適之型態，有較多之學者認同融合係介於同化與多元文化主義之間之折衷說法</w:t>
      </w:r>
      <w:r w:rsidR="000C7F1E" w:rsidRPr="0009397B">
        <w:rPr>
          <w:rStyle w:val="af4"/>
          <w:rFonts w:ascii="Times New Roman" w:hAnsi="Times New Roman"/>
          <w:sz w:val="22"/>
        </w:rPr>
        <w:footnoteReference w:id="20"/>
      </w:r>
      <w:r w:rsidR="000C7F1E" w:rsidRPr="0009397B">
        <w:rPr>
          <w:sz w:val="22"/>
          <w:szCs w:val="22"/>
        </w:rPr>
        <w:t>。從移民融合趨勢之觀察中，</w:t>
      </w:r>
      <w:r w:rsidR="000C7F1E" w:rsidRPr="0009397B">
        <w:rPr>
          <w:sz w:val="22"/>
          <w:szCs w:val="22"/>
        </w:rPr>
        <w:t>Freeman</w:t>
      </w:r>
      <w:r w:rsidR="000C7F1E" w:rsidRPr="0009397B">
        <w:rPr>
          <w:sz w:val="22"/>
          <w:szCs w:val="22"/>
        </w:rPr>
        <w:t>提出融合乃係一種中間型式，此型式拒絕社會永久排除移民擁有完整之成員身分，但既不要求他們同化於被認定之國家文化規範中，亦不要求他們擁抱國家所設定之多元文化主義</w:t>
      </w:r>
      <w:r w:rsidR="000C7F1E" w:rsidRPr="0009397B">
        <w:rPr>
          <w:rStyle w:val="af4"/>
          <w:rFonts w:ascii="Times New Roman" w:hAnsi="Times New Roman"/>
          <w:sz w:val="22"/>
        </w:rPr>
        <w:footnoteReference w:id="21"/>
      </w:r>
      <w:r w:rsidR="000C7F1E" w:rsidRPr="0009397B">
        <w:rPr>
          <w:sz w:val="22"/>
          <w:szCs w:val="22"/>
        </w:rPr>
        <w:t>。</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再者，同化之理論分析，特別是在說明文化領域內之改變，通常暗指移民適應在一個同質性之大眾文化中</w:t>
      </w:r>
      <w:r w:rsidR="000C7F1E" w:rsidRPr="0009397B">
        <w:rPr>
          <w:rStyle w:val="af4"/>
          <w:rFonts w:ascii="Times New Roman" w:hAnsi="Times New Roman"/>
          <w:sz w:val="22"/>
        </w:rPr>
        <w:footnoteReference w:id="22"/>
      </w:r>
      <w:r w:rsidR="000C7F1E" w:rsidRPr="0009397B">
        <w:rPr>
          <w:sz w:val="22"/>
          <w:szCs w:val="22"/>
        </w:rPr>
        <w:t>。移民透過單向之適應過程融合進入社會。他們放棄其獨特之語言、文化或社會特徵，變成難以與大部分之人有所分別</w:t>
      </w:r>
      <w:r w:rsidR="000C7F1E" w:rsidRPr="0009397B">
        <w:rPr>
          <w:rStyle w:val="af4"/>
          <w:rFonts w:ascii="Times New Roman" w:hAnsi="Times New Roman"/>
          <w:sz w:val="22"/>
        </w:rPr>
        <w:footnoteReference w:id="23"/>
      </w:r>
      <w:r w:rsidR="000C7F1E" w:rsidRPr="0009397B">
        <w:rPr>
          <w:sz w:val="22"/>
          <w:szCs w:val="22"/>
        </w:rPr>
        <w:t>。在同化之概念中，移民之文化獨特性最後會被主流社會之優勢文化完全吸收。</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Brubaker</w:t>
      </w:r>
      <w:r w:rsidR="000C7F1E" w:rsidRPr="0009397B">
        <w:rPr>
          <w:sz w:val="22"/>
          <w:szCs w:val="22"/>
        </w:rPr>
        <w:t>卻認為同化之概念不是關注在完全融合於社會之最終狀態，移民在此狀態中係同化之目標。同化之概念能夠幫助吾人瞭解，移民如何在文化與社會經濟範疇裡之某些方面變得與其他人相似。因此移民適應於社會之議題不在於同化之程度，而是同化發生在哪方面、何時，以及在哪些人上</w:t>
      </w:r>
      <w:r w:rsidR="000C7F1E" w:rsidRPr="0009397B">
        <w:rPr>
          <w:rStyle w:val="af4"/>
          <w:rFonts w:ascii="Times New Roman" w:hAnsi="Times New Roman"/>
          <w:sz w:val="22"/>
        </w:rPr>
        <w:footnoteReference w:id="24"/>
      </w:r>
      <w:r w:rsidR="000C7F1E" w:rsidRPr="0009397B">
        <w:rPr>
          <w:sz w:val="22"/>
          <w:szCs w:val="22"/>
        </w:rPr>
        <w:t>。因此很明顯的，同化理論概念之焦點係放在移民上，而非聚焦於目的國社會制度同時改變之過程，亦即，上述之改變過程，非其焦點之所在。</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相形之下，融合經常用來表示，移民透過一個共同改變之過程而成為社會之一部分，在此過程中，所有群體均懂得去認識與接納彼此之某種文化特質</w:t>
      </w:r>
      <w:r w:rsidR="000C7F1E" w:rsidRPr="0009397B">
        <w:rPr>
          <w:rStyle w:val="af4"/>
          <w:rFonts w:ascii="Times New Roman" w:hAnsi="Times New Roman"/>
          <w:sz w:val="22"/>
        </w:rPr>
        <w:footnoteReference w:id="25"/>
      </w:r>
      <w:r w:rsidR="000C7F1E" w:rsidRPr="0009397B">
        <w:rPr>
          <w:sz w:val="22"/>
          <w:szCs w:val="22"/>
        </w:rPr>
        <w:t>。在經歷二戰後之經濟榮景，選擇種族之移民規則被打破，有些國家政府採用融合理念來取代同化。融合之意義係指移民之適應過程，在某種程度上是需要相互調適之漸進過程，接受保留少數族群文化與社群型式係必要之步驟，然而最後之目標仍舊是被主流文化吸收。因此，融合可以簡單地地看成是較為緩慢且溫和之同化形式</w:t>
      </w:r>
      <w:r w:rsidR="000C7F1E" w:rsidRPr="0009397B">
        <w:rPr>
          <w:rStyle w:val="af4"/>
          <w:rFonts w:ascii="Times New Roman" w:hAnsi="Times New Roman"/>
          <w:sz w:val="22"/>
        </w:rPr>
        <w:footnoteReference w:id="26"/>
      </w:r>
      <w:r w:rsidR="000C7F1E" w:rsidRPr="0009397B">
        <w:rPr>
          <w:sz w:val="22"/>
          <w:szCs w:val="22"/>
        </w:rPr>
        <w:t>。不過依</w:t>
      </w:r>
      <w:r w:rsidR="000C7F1E" w:rsidRPr="0009397B">
        <w:rPr>
          <w:sz w:val="22"/>
          <w:szCs w:val="22"/>
        </w:rPr>
        <w:t>Favell</w:t>
      </w:r>
      <w:r w:rsidR="000C7F1E" w:rsidRPr="0009397B">
        <w:rPr>
          <w:sz w:val="22"/>
          <w:szCs w:val="22"/>
        </w:rPr>
        <w:t>之見解，融合與同化各有其獨立性，都市社會學之芝加哥學派在</w:t>
      </w:r>
      <w:r w:rsidR="000C7F1E" w:rsidRPr="0009397B">
        <w:rPr>
          <w:sz w:val="22"/>
          <w:szCs w:val="22"/>
        </w:rPr>
        <w:t>20</w:t>
      </w:r>
      <w:r w:rsidR="000C7F1E" w:rsidRPr="0009397B">
        <w:rPr>
          <w:sz w:val="22"/>
          <w:szCs w:val="22"/>
        </w:rPr>
        <w:t>世紀初，已同時將融合與同化普及化。此兩個概念之發展主要是在美國與西歐進行，美國通常使用同化一詞，而融合一詞之概念則係較普遍用於歐洲。此兩種概念均係在說明定居之過程、與接受國之相互影響以及移民現象之社會變遷</w:t>
      </w:r>
      <w:r w:rsidR="000C7F1E" w:rsidRPr="0009397B">
        <w:rPr>
          <w:rStyle w:val="af4"/>
          <w:rFonts w:ascii="Times New Roman" w:hAnsi="Times New Roman"/>
          <w:sz w:val="22"/>
        </w:rPr>
        <w:footnoteReference w:id="27"/>
      </w:r>
      <w:r w:rsidR="000C7F1E" w:rsidRPr="0009397B">
        <w:rPr>
          <w:sz w:val="22"/>
          <w:szCs w:val="22"/>
        </w:rPr>
        <w:t>。</w:t>
      </w:r>
    </w:p>
    <w:p w:rsidR="000C7F1E" w:rsidRPr="0009397B" w:rsidRDefault="0009397B" w:rsidP="00500918">
      <w:pPr>
        <w:jc w:val="both"/>
        <w:rPr>
          <w:kern w:val="0"/>
          <w:sz w:val="22"/>
          <w:szCs w:val="22"/>
        </w:rPr>
      </w:pPr>
      <w:r w:rsidRPr="0009397B">
        <w:rPr>
          <w:rFonts w:hint="eastAsia"/>
          <w:kern w:val="0"/>
          <w:sz w:val="22"/>
          <w:szCs w:val="22"/>
        </w:rPr>
        <w:t xml:space="preserve">　　</w:t>
      </w:r>
      <w:r w:rsidR="000C7F1E" w:rsidRPr="0009397B">
        <w:rPr>
          <w:kern w:val="0"/>
          <w:sz w:val="22"/>
          <w:szCs w:val="22"/>
        </w:rPr>
        <w:t>Entzinger</w:t>
      </w:r>
      <w:r w:rsidR="000C7F1E" w:rsidRPr="0009397B">
        <w:rPr>
          <w:kern w:val="0"/>
          <w:sz w:val="22"/>
          <w:szCs w:val="22"/>
        </w:rPr>
        <w:t>在其融合之論述中主張，文化有自我調整以適應多變情勢之動態特性，因此朝向移民融合之道路，支持移民文化消失之同化不可行，而過度強調文化平等之文化多元主義（</w:t>
      </w:r>
      <w:r w:rsidR="000C7F1E" w:rsidRPr="0009397B">
        <w:rPr>
          <w:kern w:val="0"/>
          <w:sz w:val="22"/>
          <w:szCs w:val="22"/>
        </w:rPr>
        <w:t>pluralism</w:t>
      </w:r>
      <w:r w:rsidR="000C7F1E" w:rsidRPr="0009397B">
        <w:rPr>
          <w:kern w:val="0"/>
          <w:sz w:val="22"/>
          <w:szCs w:val="22"/>
        </w:rPr>
        <w:t>）會造成移民群體各自孤立，妨礙融合之進展。而</w:t>
      </w:r>
      <w:r w:rsidR="000C7F1E" w:rsidRPr="0009397B">
        <w:rPr>
          <w:kern w:val="0"/>
          <w:sz w:val="22"/>
          <w:szCs w:val="22"/>
        </w:rPr>
        <w:t>Entzinger</w:t>
      </w:r>
      <w:r w:rsidR="000C7F1E" w:rsidRPr="0009397B">
        <w:rPr>
          <w:kern w:val="0"/>
          <w:sz w:val="22"/>
          <w:szCs w:val="22"/>
        </w:rPr>
        <w:t>同時主張一個理想之多元文化社會</w:t>
      </w:r>
      <w:r w:rsidR="000C7F1E" w:rsidRPr="0009397B">
        <w:rPr>
          <w:sz w:val="22"/>
          <w:szCs w:val="22"/>
        </w:rPr>
        <w:t>（</w:t>
      </w:r>
      <w:r w:rsidR="000C7F1E" w:rsidRPr="0009397B">
        <w:rPr>
          <w:sz w:val="22"/>
          <w:szCs w:val="22"/>
        </w:rPr>
        <w:t>multicultural society</w:t>
      </w:r>
      <w:r w:rsidR="000C7F1E" w:rsidRPr="0009397B">
        <w:rPr>
          <w:sz w:val="22"/>
          <w:szCs w:val="22"/>
        </w:rPr>
        <w:t>），會為移民創造更好之機會，要求他們在社會中調適自己，不是去同化他們</w:t>
      </w:r>
      <w:r w:rsidR="000C7F1E" w:rsidRPr="0009397B">
        <w:rPr>
          <w:rStyle w:val="af4"/>
          <w:rFonts w:ascii="Times New Roman" w:hAnsi="Times New Roman"/>
          <w:sz w:val="22"/>
        </w:rPr>
        <w:footnoteReference w:id="28"/>
      </w:r>
      <w:r w:rsidR="000C7F1E" w:rsidRPr="0009397B">
        <w:rPr>
          <w:sz w:val="22"/>
          <w:szCs w:val="22"/>
        </w:rPr>
        <w:t>。</w:t>
      </w:r>
      <w:r w:rsidR="000C7F1E" w:rsidRPr="0009397B">
        <w:rPr>
          <w:kern w:val="0"/>
          <w:sz w:val="22"/>
          <w:szCs w:val="22"/>
        </w:rPr>
        <w:t>依上述文化之觀點，可以看出融合與同化之不同，移民融合不需在他們與當地人變得高度相似時始發生。此外，「多元文化融合」概念之發展亦受上述論點之洗禮。在多元文化融合當中，本地人在心態上及社會制度上逐漸接受族群與文化之不同差異性，移民藉此而獲取部分之歸屬感與社會成員身分</w:t>
      </w:r>
      <w:r w:rsidR="000C7F1E" w:rsidRPr="0009397B">
        <w:rPr>
          <w:rStyle w:val="af4"/>
          <w:rFonts w:ascii="Times New Roman" w:hAnsi="Times New Roman"/>
          <w:kern w:val="0"/>
          <w:sz w:val="22"/>
        </w:rPr>
        <w:footnoteReference w:id="29"/>
      </w:r>
      <w:r w:rsidR="000C7F1E" w:rsidRPr="0009397B">
        <w:rPr>
          <w:sz w:val="22"/>
          <w:szCs w:val="22"/>
        </w:rPr>
        <w:t>。</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Castles, Haas, &amp; Miller</w:t>
      </w:r>
      <w:r w:rsidR="000C7F1E" w:rsidRPr="0009397B">
        <w:rPr>
          <w:sz w:val="22"/>
          <w:szCs w:val="22"/>
        </w:rPr>
        <w:t>等</w:t>
      </w:r>
      <w:r w:rsidR="000C7F1E" w:rsidRPr="0009397B">
        <w:rPr>
          <w:sz w:val="22"/>
          <w:szCs w:val="22"/>
        </w:rPr>
        <w:t>3</w:t>
      </w:r>
      <w:r w:rsidR="000C7F1E" w:rsidRPr="0009397B">
        <w:rPr>
          <w:sz w:val="22"/>
          <w:szCs w:val="22"/>
        </w:rPr>
        <w:t>人表示，多元文化主義常與同化概念相提並論，但卻有與之不同之融入途徑，族群之間之文化差異係受公認且持續存在之特徵。多元文化主義表示移民應該能夠在社會所有領域中平等參與，縱使通常會期望在某些重要價值中有一致性，但移民不會被要求放棄他們本身擁有之文化、信仰及語言</w:t>
      </w:r>
      <w:r w:rsidR="000C7F1E" w:rsidRPr="0009397B">
        <w:rPr>
          <w:rStyle w:val="af4"/>
          <w:rFonts w:ascii="Times New Roman" w:hAnsi="Times New Roman"/>
          <w:sz w:val="22"/>
        </w:rPr>
        <w:footnoteReference w:id="30"/>
      </w:r>
      <w:r w:rsidR="000C7F1E" w:rsidRPr="0009397B">
        <w:rPr>
          <w:sz w:val="22"/>
          <w:szCs w:val="22"/>
        </w:rPr>
        <w:t>。</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Castles</w:t>
      </w:r>
      <w:r w:rsidR="000C7F1E" w:rsidRPr="0009397B">
        <w:rPr>
          <w:sz w:val="22"/>
          <w:szCs w:val="22"/>
        </w:rPr>
        <w:t>則主張，多元文化主義做為一種政策模式，族群文化差異在此一政策中，受到尊重與調和。多元文化主義透過政策認可族群之基本權利，保障族群之平等機會，避免歧視或種族主義，確保所有社會成員之平等參與機會</w:t>
      </w:r>
      <w:r w:rsidR="000C7F1E" w:rsidRPr="0009397B">
        <w:rPr>
          <w:rStyle w:val="af4"/>
          <w:rFonts w:ascii="Times New Roman" w:hAnsi="Times New Roman"/>
          <w:sz w:val="22"/>
        </w:rPr>
        <w:footnoteReference w:id="31"/>
      </w:r>
      <w:r w:rsidR="000C7F1E" w:rsidRPr="0009397B">
        <w:rPr>
          <w:sz w:val="22"/>
          <w:szCs w:val="22"/>
        </w:rPr>
        <w:t>。</w:t>
      </w:r>
    </w:p>
    <w:p w:rsidR="000C7F1E" w:rsidRPr="0009397B" w:rsidRDefault="0009397B" w:rsidP="00500918">
      <w:pPr>
        <w:jc w:val="both"/>
        <w:rPr>
          <w:sz w:val="22"/>
          <w:szCs w:val="22"/>
        </w:rPr>
      </w:pPr>
      <w:r w:rsidRPr="0009397B">
        <w:rPr>
          <w:rFonts w:hint="eastAsia"/>
          <w:noProof/>
          <w:sz w:val="22"/>
          <w:szCs w:val="22"/>
        </w:rPr>
        <w:t xml:space="preserve">　　</w:t>
      </w:r>
      <w:r w:rsidR="000C7F1E" w:rsidRPr="0009397B">
        <w:rPr>
          <w:noProof/>
          <w:sz w:val="22"/>
          <w:szCs w:val="22"/>
        </w:rPr>
        <w:t>Rudiger &amp; Spencer</w:t>
      </w:r>
      <w:r w:rsidR="000C7F1E" w:rsidRPr="0009397B">
        <w:rPr>
          <w:noProof/>
          <w:sz w:val="22"/>
          <w:szCs w:val="22"/>
        </w:rPr>
        <w:t>主張</w:t>
      </w:r>
      <w:r w:rsidR="000C7F1E" w:rsidRPr="0009397B">
        <w:rPr>
          <w:sz w:val="22"/>
          <w:szCs w:val="22"/>
        </w:rPr>
        <w:t>多元文化之融合政策既不支持同化政策，讓文化彼此跨越界線，亦不支持如區隔政策刻意保持文化之分野，多元文化政策之目標係欲培養文化間之可透性。藉由驅使所有群體在社會、經濟與政治領域內之參與，這樣之政策能助長文化與族群身分不斷之發展，並透過相互交流而變得多元豐富，因而有助於克服分歧與隔離</w:t>
      </w:r>
      <w:r w:rsidR="000C7F1E" w:rsidRPr="0009397B">
        <w:rPr>
          <w:rStyle w:val="af4"/>
          <w:rFonts w:ascii="Times New Roman" w:hAnsi="Times New Roman"/>
          <w:sz w:val="22"/>
        </w:rPr>
        <w:footnoteReference w:id="32"/>
      </w:r>
      <w:r w:rsidR="000C7F1E" w:rsidRPr="0009397B">
        <w:rPr>
          <w:sz w:val="22"/>
          <w:szCs w:val="22"/>
        </w:rPr>
        <w:t>。</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Carrera</w:t>
      </w:r>
      <w:r w:rsidR="000C7F1E" w:rsidRPr="0009397B">
        <w:rPr>
          <w:sz w:val="22"/>
          <w:szCs w:val="22"/>
        </w:rPr>
        <w:t>從相關文獻對於國家之移民融合，整理出歐洲主要之三類融合之國家模式，共可分為：</w:t>
      </w:r>
      <w:r w:rsidR="000C7F1E" w:rsidRPr="0009397B">
        <w:rPr>
          <w:kern w:val="0"/>
          <w:sz w:val="22"/>
          <w:szCs w:val="22"/>
        </w:rPr>
        <w:t>多元文化模式、同化主義模式，以及分離或排除主義模式</w:t>
      </w:r>
      <w:r w:rsidR="000C7F1E" w:rsidRPr="0009397B">
        <w:rPr>
          <w:rStyle w:val="af4"/>
          <w:rFonts w:ascii="Times New Roman" w:hAnsi="Times New Roman"/>
          <w:sz w:val="22"/>
        </w:rPr>
        <w:footnoteReference w:id="33"/>
      </w:r>
      <w:r w:rsidR="000C7F1E" w:rsidRPr="0009397B">
        <w:rPr>
          <w:kern w:val="0"/>
          <w:sz w:val="22"/>
          <w:szCs w:val="22"/>
        </w:rPr>
        <w:t>：</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（一）多元文化模式：</w:t>
      </w:r>
      <w:r w:rsidR="000C7F1E" w:rsidRPr="0009397B">
        <w:rPr>
          <w:rFonts w:eastAsia="新細明體"/>
          <w:sz w:val="22"/>
          <w:szCs w:val="22"/>
        </w:rPr>
        <w:t>Carrera</w:t>
      </w:r>
      <w:r w:rsidR="000C7F1E" w:rsidRPr="0009397B">
        <w:rPr>
          <w:rFonts w:eastAsia="新細明體"/>
          <w:sz w:val="22"/>
          <w:szCs w:val="22"/>
        </w:rPr>
        <w:t>認為，此模式係以對文化多樣性之尊重與保護為基礎，目標係欲明確地保障移民社群之身分。傳統上採用此模型之國家加拿大、荷蘭與瑞典。</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（二）同化模式：</w:t>
      </w:r>
      <w:r w:rsidR="000C7F1E" w:rsidRPr="0009397B">
        <w:rPr>
          <w:rFonts w:eastAsia="新細明體"/>
          <w:sz w:val="22"/>
          <w:szCs w:val="22"/>
        </w:rPr>
        <w:t>Carrera</w:t>
      </w:r>
      <w:r w:rsidR="000C7F1E" w:rsidRPr="0009397B">
        <w:rPr>
          <w:rFonts w:eastAsia="新細明體"/>
          <w:sz w:val="22"/>
          <w:szCs w:val="22"/>
        </w:rPr>
        <w:t>將此同化模式稱為共和模式，平等是這個國家融合途徑之核心，每個個人皆是國民，而在法律之前人人平等。此模型之基礎在於將外國人完全同化或係融合進入主流之傳統國家價值，並認同大家擁有之共同身分。法國即是此融合途徑中常被比擬之例子。</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三）分離或排除模式：此模式之特色來自於具拘束性，且嚴格之移民法律與移民政策。嚴格在此脈絡中主要係指法律之條件限制，移民一定須滿足該國之法律要求，始能進入或居住在國家領域內。此模式同時亦堅持，移民之定居是一種短暫性質之移民政策。取得國籍通常非常困難，因此國籍之取得係採血統主義。國家認為移民居住在其社會中均是暫時之情況，針對他們而擬定之計畫與政策係屬於客工體制。政治上之公民身分通常會把勞動移民排除。德國、奧地利、瑞士與比利時通常係表列在此模型中之國家。</w:t>
      </w:r>
    </w:p>
    <w:p w:rsidR="000C7F1E" w:rsidRPr="0009397B" w:rsidRDefault="0009397B" w:rsidP="00500918">
      <w:pPr>
        <w:jc w:val="both"/>
        <w:rPr>
          <w:sz w:val="22"/>
          <w:szCs w:val="22"/>
        </w:rPr>
      </w:pPr>
      <w:r w:rsidRPr="0009397B">
        <w:rPr>
          <w:rFonts w:hint="eastAsia"/>
          <w:kern w:val="0"/>
          <w:sz w:val="22"/>
          <w:szCs w:val="22"/>
        </w:rPr>
        <w:t xml:space="preserve">　　</w:t>
      </w:r>
      <w:r w:rsidR="000C7F1E" w:rsidRPr="0009397B">
        <w:rPr>
          <w:kern w:val="0"/>
          <w:sz w:val="22"/>
          <w:szCs w:val="22"/>
        </w:rPr>
        <w:t>Castles</w:t>
      </w:r>
      <w:r w:rsidR="000C7F1E" w:rsidRPr="0009397B">
        <w:rPr>
          <w:kern w:val="0"/>
          <w:sz w:val="22"/>
          <w:szCs w:val="22"/>
        </w:rPr>
        <w:t>、</w:t>
      </w:r>
      <w:r w:rsidR="000C7F1E" w:rsidRPr="0009397B">
        <w:rPr>
          <w:sz w:val="22"/>
          <w:szCs w:val="22"/>
        </w:rPr>
        <w:t>Haas &amp; Miller</w:t>
      </w:r>
      <w:r w:rsidR="000C7F1E" w:rsidRPr="0009397B">
        <w:rPr>
          <w:kern w:val="0"/>
          <w:sz w:val="22"/>
          <w:szCs w:val="22"/>
        </w:rPr>
        <w:t>等</w:t>
      </w:r>
      <w:r w:rsidR="000C7F1E" w:rsidRPr="0009397B">
        <w:rPr>
          <w:kern w:val="0"/>
          <w:sz w:val="22"/>
          <w:szCs w:val="22"/>
        </w:rPr>
        <w:t>3</w:t>
      </w:r>
      <w:r w:rsidR="000C7F1E" w:rsidRPr="0009397B">
        <w:rPr>
          <w:kern w:val="0"/>
          <w:sz w:val="22"/>
          <w:szCs w:val="22"/>
        </w:rPr>
        <w:t>人從二戰後之經濟榮景至冷戰結束與全球化之影響，闡述移民融合不同模式之演變，並重新詮釋國家選擇之四種政策模式</w:t>
      </w:r>
      <w:r w:rsidR="000C7F1E" w:rsidRPr="0009397B">
        <w:rPr>
          <w:rStyle w:val="af4"/>
          <w:rFonts w:ascii="Times New Roman" w:hAnsi="Times New Roman"/>
          <w:sz w:val="22"/>
        </w:rPr>
        <w:footnoteReference w:id="34"/>
      </w:r>
      <w:r w:rsidR="000C7F1E" w:rsidRPr="0009397B">
        <w:rPr>
          <w:sz w:val="22"/>
          <w:szCs w:val="22"/>
        </w:rPr>
        <w:t>：</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一）同化模式，意指移民透過單向之適應過程融合進入社會。他們放棄其獨特之語言、文化或社會特徵，變成難以與大部分之人有所分別。二戰後之英國、法國、荷蘭、美國、加拿大與澳洲等國家均僅接受此模式。</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（二）客工模式，可用差別式排除（</w:t>
      </w:r>
      <w:r w:rsidR="000C7F1E" w:rsidRPr="0009397B">
        <w:rPr>
          <w:rFonts w:eastAsia="新細明體"/>
          <w:sz w:val="22"/>
          <w:szCs w:val="22"/>
        </w:rPr>
        <w:t>differential exclusion</w:t>
      </w:r>
      <w:r w:rsidR="000C7F1E" w:rsidRPr="0009397B">
        <w:rPr>
          <w:rFonts w:eastAsia="新細明體"/>
          <w:sz w:val="22"/>
          <w:szCs w:val="22"/>
        </w:rPr>
        <w:t>）來描述，移民僅是暫時性地融入社會某些領域，尤其是勞動市場，但無法享有其他權利，特別在公民身分與政治參與方面之權利。因應二戰後之經濟情勢，以德國、奧地利與瑞士等國為代表。</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三）融合之理念取代同化，融合之意義係指適應是在某種程度上需要互相調適之漸次過程。接受文化保留與社群型式會是必要之步驟，然而最後之目標仍舊是被主流文化吸收。簡單而言，融合通常係較緩慢且溫合之同化型式，法國係現代國家中較接近此種同化模式者。</w:t>
      </w:r>
    </w:p>
    <w:p w:rsidR="000C7F1E" w:rsidRPr="0009397B" w:rsidRDefault="0009397B" w:rsidP="00500918">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（四）多元文化主義，表示移民應該能夠在社會所有領域中平等參與，縱使通常會期望在某些重要價值中有一致性，但移民不會被要求放棄他們本身擁有之文化、信仰及語言。多元文化主義起源自加拿大，在</w:t>
      </w:r>
      <w:r w:rsidR="000C7F1E" w:rsidRPr="0009397B">
        <w:rPr>
          <w:rFonts w:eastAsia="新細明體"/>
          <w:sz w:val="22"/>
          <w:szCs w:val="22"/>
        </w:rPr>
        <w:t>1970</w:t>
      </w:r>
      <w:r w:rsidR="000C7F1E" w:rsidRPr="0009397B">
        <w:rPr>
          <w:rFonts w:eastAsia="新細明體"/>
          <w:sz w:val="22"/>
          <w:szCs w:val="22"/>
        </w:rPr>
        <w:t>年代與</w:t>
      </w:r>
      <w:r w:rsidR="000C7F1E" w:rsidRPr="0009397B">
        <w:rPr>
          <w:rFonts w:eastAsia="新細明體"/>
          <w:sz w:val="22"/>
          <w:szCs w:val="22"/>
        </w:rPr>
        <w:t>1990</w:t>
      </w:r>
      <w:r w:rsidR="000C7F1E" w:rsidRPr="0009397B">
        <w:rPr>
          <w:rFonts w:eastAsia="新細明體"/>
          <w:sz w:val="22"/>
          <w:szCs w:val="22"/>
        </w:rPr>
        <w:t>年代以不同型式在澳洲、英國、荷蘭、瑞典與其他地方發展。</w:t>
      </w:r>
    </w:p>
    <w:p w:rsidR="000C7F1E" w:rsidRDefault="000C7F1E" w:rsidP="0009397B">
      <w:pPr>
        <w:pStyle w:val="aff2"/>
        <w:spacing w:beforeLines="0" w:before="0" w:afterLines="0" w:after="0" w:line="0" w:lineRule="atLeast"/>
        <w:jc w:val="both"/>
        <w:rPr>
          <w:rFonts w:eastAsia="新細明體"/>
          <w:sz w:val="22"/>
          <w:szCs w:val="22"/>
        </w:rPr>
      </w:pPr>
    </w:p>
    <w:p w:rsidR="00072279" w:rsidRPr="00072279" w:rsidRDefault="00072279" w:rsidP="00072279">
      <w:pPr>
        <w:jc w:val="right"/>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882B5E">
      <w:pPr>
        <w:pStyle w:val="1"/>
      </w:pPr>
      <w:bookmarkStart w:id="9" w:name="_肆、研究設計與方法"/>
      <w:bookmarkEnd w:id="9"/>
      <w:r w:rsidRPr="0009397B">
        <w:t>肆、研究設計與方法</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本研究使用筆者作者自行翻譯之</w:t>
      </w:r>
      <w:r w:rsidR="000C7F1E" w:rsidRPr="0009397B">
        <w:rPr>
          <w:sz w:val="22"/>
          <w:szCs w:val="22"/>
        </w:rPr>
        <w:t>2011</w:t>
      </w:r>
      <w:r w:rsidR="000C7F1E" w:rsidRPr="0009397B">
        <w:rPr>
          <w:sz w:val="22"/>
          <w:szCs w:val="22"/>
        </w:rPr>
        <w:t>年之</w:t>
      </w:r>
      <w:r w:rsidR="000C7F1E" w:rsidRPr="0009397B">
        <w:rPr>
          <w:sz w:val="22"/>
          <w:szCs w:val="22"/>
        </w:rPr>
        <w:t>MIPEX III</w:t>
      </w:r>
      <w:r w:rsidR="000C7F1E" w:rsidRPr="0009397B">
        <w:rPr>
          <w:sz w:val="22"/>
          <w:szCs w:val="22"/>
        </w:rPr>
        <w:t>之中文量表，由學者專家做評量計分。因此為確保</w:t>
      </w:r>
      <w:r w:rsidR="000C7F1E" w:rsidRPr="0009397B">
        <w:rPr>
          <w:sz w:val="22"/>
          <w:szCs w:val="22"/>
        </w:rPr>
        <w:t>2011</w:t>
      </w:r>
      <w:r w:rsidR="000C7F1E" w:rsidRPr="0009397B">
        <w:rPr>
          <w:sz w:val="22"/>
          <w:szCs w:val="22"/>
        </w:rPr>
        <w:t>年之</w:t>
      </w:r>
      <w:r w:rsidR="000C7F1E" w:rsidRPr="0009397B">
        <w:rPr>
          <w:sz w:val="22"/>
          <w:szCs w:val="22"/>
        </w:rPr>
        <w:t>MIPEX III</w:t>
      </w:r>
      <w:r w:rsidR="000C7F1E" w:rsidRPr="0009397B">
        <w:rPr>
          <w:sz w:val="22"/>
          <w:szCs w:val="22"/>
        </w:rPr>
        <w:t>量表之內容效度，此量表中之英文詞句，將由研究者本身自行逐一轉譯為中文後，並請具有外國攻讀博士經歷、具英語專業及移民相關專業領域之學者專家再次檢視，盡力確保</w:t>
      </w:r>
      <w:r w:rsidR="000C7F1E" w:rsidRPr="0009397B">
        <w:rPr>
          <w:sz w:val="22"/>
          <w:szCs w:val="22"/>
        </w:rPr>
        <w:t>2011</w:t>
      </w:r>
      <w:r w:rsidR="000C7F1E" w:rsidRPr="0009397B">
        <w:rPr>
          <w:sz w:val="22"/>
          <w:szCs w:val="22"/>
        </w:rPr>
        <w:t>年之</w:t>
      </w:r>
      <w:r w:rsidR="000C7F1E" w:rsidRPr="0009397B">
        <w:rPr>
          <w:sz w:val="22"/>
          <w:szCs w:val="22"/>
        </w:rPr>
        <w:t>MIPEX III</w:t>
      </w:r>
      <w:r w:rsidR="000C7F1E" w:rsidRPr="0009397B">
        <w:rPr>
          <w:sz w:val="22"/>
          <w:szCs w:val="22"/>
        </w:rPr>
        <w:t>量表之詞句屬性沒有翻譯上之誤解。</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本文之研究方法，主要係取法於韓國之施測模式，韓國主要係由</w:t>
      </w:r>
      <w:r w:rsidR="000C7F1E" w:rsidRPr="0009397B">
        <w:rPr>
          <w:sz w:val="22"/>
          <w:szCs w:val="22"/>
        </w:rPr>
        <w:t>5</w:t>
      </w:r>
      <w:r w:rsidR="000C7F1E" w:rsidRPr="0009397B">
        <w:rPr>
          <w:sz w:val="22"/>
          <w:szCs w:val="22"/>
        </w:rPr>
        <w:t>位教授評量其國內之移民融合政策成效。韓國之移民融合政策指標評量計畫於</w:t>
      </w:r>
      <w:r w:rsidR="000C7F1E" w:rsidRPr="0009397B">
        <w:rPr>
          <w:sz w:val="22"/>
          <w:szCs w:val="22"/>
        </w:rPr>
        <w:t>2012</w:t>
      </w:r>
      <w:r w:rsidR="000C7F1E" w:rsidRPr="0009397B">
        <w:rPr>
          <w:sz w:val="22"/>
          <w:szCs w:val="22"/>
        </w:rPr>
        <w:t>年第</w:t>
      </w:r>
      <w:r w:rsidR="000C7F1E" w:rsidRPr="0009397B">
        <w:rPr>
          <w:sz w:val="22"/>
          <w:szCs w:val="22"/>
        </w:rPr>
        <w:t>3</w:t>
      </w:r>
      <w:r w:rsidR="000C7F1E" w:rsidRPr="0009397B">
        <w:rPr>
          <w:sz w:val="22"/>
          <w:szCs w:val="22"/>
        </w:rPr>
        <w:t>季期間，由韓國淑明女子大學之學者以</w:t>
      </w:r>
      <w:r w:rsidR="000C7F1E" w:rsidRPr="0009397B">
        <w:rPr>
          <w:sz w:val="22"/>
          <w:szCs w:val="22"/>
        </w:rPr>
        <w:t>2011</w:t>
      </w:r>
      <w:r w:rsidR="000C7F1E" w:rsidRPr="0009397B">
        <w:rPr>
          <w:sz w:val="22"/>
          <w:szCs w:val="22"/>
        </w:rPr>
        <w:t>年之</w:t>
      </w:r>
      <w:r w:rsidR="000C7F1E" w:rsidRPr="0009397B">
        <w:rPr>
          <w:sz w:val="22"/>
          <w:szCs w:val="22"/>
        </w:rPr>
        <w:t>MIPEX</w:t>
      </w:r>
      <w:r w:rsidR="000C7F1E" w:rsidRPr="0009397B">
        <w:rPr>
          <w:sz w:val="22"/>
          <w:szCs w:val="22"/>
        </w:rPr>
        <w:t>第三版量表進行研究評估</w:t>
      </w:r>
      <w:r w:rsidR="000C7F1E" w:rsidRPr="0009397B">
        <w:rPr>
          <w:rStyle w:val="af4"/>
          <w:rFonts w:ascii="Times New Roman" w:hAnsi="Times New Roman"/>
          <w:sz w:val="22"/>
        </w:rPr>
        <w:footnoteReference w:id="35"/>
      </w:r>
      <w:r w:rsidR="000C7F1E" w:rsidRPr="0009397B">
        <w:rPr>
          <w:noProof/>
          <w:sz w:val="22"/>
          <w:szCs w:val="22"/>
        </w:rPr>
        <w:t>，這些學者之研究經歷與專業均經過</w:t>
      </w:r>
      <w:r w:rsidR="000C7F1E" w:rsidRPr="0009397B">
        <w:rPr>
          <w:noProof/>
          <w:sz w:val="22"/>
          <w:szCs w:val="22"/>
        </w:rPr>
        <w:t>MIPEX</w:t>
      </w:r>
      <w:r w:rsidR="000C7F1E" w:rsidRPr="0009397B">
        <w:rPr>
          <w:noProof/>
          <w:sz w:val="22"/>
          <w:szCs w:val="22"/>
        </w:rPr>
        <w:t>研究團隊之認可</w:t>
      </w:r>
      <w:r w:rsidR="000C7F1E" w:rsidRPr="0009397B">
        <w:rPr>
          <w:sz w:val="22"/>
          <w:szCs w:val="22"/>
        </w:rPr>
        <w:t>。淑明女子大學政治與國際關係學系</w:t>
      </w:r>
      <w:r w:rsidR="000C7F1E" w:rsidRPr="0009397B">
        <w:rPr>
          <w:sz w:val="22"/>
          <w:szCs w:val="22"/>
        </w:rPr>
        <w:t>Chun Kyung Ock</w:t>
      </w:r>
      <w:r w:rsidR="000C7F1E" w:rsidRPr="0009397B">
        <w:rPr>
          <w:sz w:val="22"/>
          <w:szCs w:val="22"/>
        </w:rPr>
        <w:t>教授主持該計畫，</w:t>
      </w:r>
      <w:r w:rsidR="000C7F1E" w:rsidRPr="0009397B">
        <w:rPr>
          <w:sz w:val="22"/>
          <w:szCs w:val="22"/>
        </w:rPr>
        <w:t>Yoon Kwang-Il</w:t>
      </w:r>
      <w:r w:rsidR="000C7F1E" w:rsidRPr="0009397B">
        <w:rPr>
          <w:sz w:val="22"/>
          <w:szCs w:val="22"/>
        </w:rPr>
        <w:t>佐理該計畫之推動，以上兩位教授負責大部分之領域研究。此外，社會心理學系教授</w:t>
      </w:r>
      <w:r w:rsidR="000C7F1E" w:rsidRPr="0009397B">
        <w:rPr>
          <w:sz w:val="22"/>
          <w:szCs w:val="22"/>
        </w:rPr>
        <w:t>Kim Young Lan</w:t>
      </w:r>
      <w:r w:rsidR="000C7F1E" w:rsidRPr="0009397B">
        <w:rPr>
          <w:sz w:val="22"/>
          <w:szCs w:val="22"/>
        </w:rPr>
        <w:t>擔當教育政策領域之評鑑，反歧視領域另由法律學院教授</w:t>
      </w:r>
      <w:r w:rsidR="000C7F1E" w:rsidRPr="0009397B">
        <w:rPr>
          <w:sz w:val="22"/>
          <w:szCs w:val="22"/>
        </w:rPr>
        <w:t>Hong Sung Soo</w:t>
      </w:r>
      <w:r w:rsidR="000C7F1E" w:rsidRPr="0009397B">
        <w:rPr>
          <w:sz w:val="22"/>
          <w:szCs w:val="22"/>
        </w:rPr>
        <w:t>負責。計畫之研究結論由亞洲女性研究所</w:t>
      </w:r>
      <w:r w:rsidR="000C7F1E" w:rsidRPr="0009397B">
        <w:rPr>
          <w:sz w:val="22"/>
          <w:szCs w:val="22"/>
        </w:rPr>
        <w:t>Yoo Sook-Ran</w:t>
      </w:r>
      <w:r w:rsidR="000C7F1E" w:rsidRPr="0009397B">
        <w:rPr>
          <w:sz w:val="22"/>
          <w:szCs w:val="22"/>
        </w:rPr>
        <w:t>教授審查。之後</w:t>
      </w:r>
      <w:r w:rsidR="000C7F1E" w:rsidRPr="0009397B">
        <w:rPr>
          <w:sz w:val="22"/>
          <w:szCs w:val="22"/>
        </w:rPr>
        <w:t>MIPEX</w:t>
      </w:r>
      <w:r w:rsidR="000C7F1E" w:rsidRPr="0009397B">
        <w:rPr>
          <w:sz w:val="22"/>
          <w:szCs w:val="22"/>
        </w:rPr>
        <w:t>專案計畫之研究人員以此指標評價結果為基礎，針對分歧之意見與韓國研究者進行討論，最後之國家結果，由</w:t>
      </w:r>
      <w:r w:rsidR="000C7F1E" w:rsidRPr="0009397B">
        <w:rPr>
          <w:sz w:val="22"/>
          <w:szCs w:val="22"/>
        </w:rPr>
        <w:t>MIPEX</w:t>
      </w:r>
      <w:r w:rsidR="000C7F1E" w:rsidRPr="0009397B">
        <w:rPr>
          <w:sz w:val="22"/>
          <w:szCs w:val="22"/>
        </w:rPr>
        <w:t>正式發表於研究報告和網站。</w:t>
      </w:r>
    </w:p>
    <w:p w:rsidR="000C7F1E" w:rsidRPr="0009397B" w:rsidRDefault="0009397B" w:rsidP="00500918">
      <w:pPr>
        <w:jc w:val="both"/>
        <w:rPr>
          <w:sz w:val="22"/>
          <w:szCs w:val="22"/>
        </w:rPr>
      </w:pPr>
      <w:r w:rsidRPr="0009397B">
        <w:rPr>
          <w:rFonts w:hint="eastAsia"/>
          <w:sz w:val="22"/>
          <w:szCs w:val="22"/>
        </w:rPr>
        <w:t xml:space="preserve">　　</w:t>
      </w:r>
      <w:r w:rsidR="000C7F1E" w:rsidRPr="0009397B">
        <w:rPr>
          <w:sz w:val="22"/>
          <w:szCs w:val="22"/>
        </w:rPr>
        <w:t>由於臺灣未加入</w:t>
      </w:r>
      <w:r w:rsidR="000C7F1E" w:rsidRPr="0009397B">
        <w:rPr>
          <w:sz w:val="22"/>
          <w:szCs w:val="22"/>
        </w:rPr>
        <w:t>MIPEX</w:t>
      </w:r>
      <w:r w:rsidR="000C7F1E" w:rsidRPr="0009397B">
        <w:rPr>
          <w:sz w:val="22"/>
          <w:szCs w:val="22"/>
        </w:rPr>
        <w:t>計畫成為研究夥伴，具體之研究程序無法如上述從學者專業認證，分歧意見之融合討論，最後將臺灣之移民融合成果正式發表。然而本著學術探討之精神，本研究同樣以</w:t>
      </w:r>
      <w:r w:rsidR="000C7F1E" w:rsidRPr="0009397B">
        <w:rPr>
          <w:sz w:val="22"/>
          <w:szCs w:val="22"/>
        </w:rPr>
        <w:t>2011</w:t>
      </w:r>
      <w:r w:rsidR="000C7F1E" w:rsidRPr="0009397B">
        <w:rPr>
          <w:sz w:val="22"/>
          <w:szCs w:val="22"/>
        </w:rPr>
        <w:t>年</w:t>
      </w:r>
      <w:r w:rsidR="000C7F1E" w:rsidRPr="0009397B">
        <w:rPr>
          <w:sz w:val="22"/>
          <w:szCs w:val="22"/>
        </w:rPr>
        <w:t>MIPEX III</w:t>
      </w:r>
      <w:r w:rsidR="000C7F1E" w:rsidRPr="0009397B">
        <w:rPr>
          <w:sz w:val="22"/>
          <w:szCs w:val="22"/>
        </w:rPr>
        <w:t>之量表（非</w:t>
      </w:r>
      <w:r w:rsidR="000C7F1E" w:rsidRPr="0009397B">
        <w:rPr>
          <w:sz w:val="22"/>
          <w:szCs w:val="22"/>
        </w:rPr>
        <w:t>2014</w:t>
      </w:r>
      <w:r w:rsidR="000C7F1E" w:rsidRPr="0009397B">
        <w:rPr>
          <w:sz w:val="22"/>
          <w:szCs w:val="22"/>
        </w:rPr>
        <w:t>年之</w:t>
      </w:r>
      <w:r w:rsidR="000C7F1E" w:rsidRPr="0009397B">
        <w:rPr>
          <w:sz w:val="22"/>
          <w:szCs w:val="22"/>
        </w:rPr>
        <w:t>MIPEX</w:t>
      </w:r>
      <w:r w:rsidR="000C7F1E" w:rsidRPr="0009397B">
        <w:rPr>
          <w:sz w:val="22"/>
          <w:szCs w:val="22"/>
        </w:rPr>
        <w:t>），分別由中央警察大學對於移民融合領域學有專精之學者，針對相關法律規章及政策進行評核，期望能客觀地評鑑臺灣移民融合之法制架構，再將各政策面之法律規範轉換成利於研究進行之第</w:t>
      </w:r>
      <w:r w:rsidR="000C7F1E" w:rsidRPr="0009397B">
        <w:rPr>
          <w:sz w:val="22"/>
          <w:szCs w:val="22"/>
        </w:rPr>
        <w:t>1</w:t>
      </w:r>
      <w:r w:rsidR="000C7F1E" w:rsidRPr="0009397B">
        <w:rPr>
          <w:sz w:val="22"/>
          <w:szCs w:val="22"/>
        </w:rPr>
        <w:t>手數值資料，實施評核之學者，如下表所列。</w:t>
      </w:r>
    </w:p>
    <w:p w:rsidR="000C7F1E" w:rsidRPr="0009397B" w:rsidRDefault="000C7F1E" w:rsidP="0009397B">
      <w:pPr>
        <w:spacing w:line="0" w:lineRule="atLeast"/>
        <w:ind w:firstLineChars="200" w:firstLine="440"/>
        <w:jc w:val="both"/>
        <w:rPr>
          <w:sz w:val="22"/>
          <w:szCs w:val="22"/>
        </w:rPr>
      </w:pPr>
    </w:p>
    <w:p w:rsidR="000C7F1E" w:rsidRPr="0009397B" w:rsidRDefault="00072279" w:rsidP="00D43125">
      <w:pPr>
        <w:pStyle w:val="affc"/>
        <w:spacing w:beforeLines="0" w:before="0" w:line="0" w:lineRule="atLeast"/>
        <w:rPr>
          <w:rFonts w:eastAsia="新細明體"/>
          <w:szCs w:val="22"/>
        </w:rPr>
      </w:pPr>
      <w:r w:rsidRPr="00072279">
        <w:rPr>
          <w:rFonts w:eastAsia="新細明體" w:hint="eastAsia"/>
          <w:szCs w:val="22"/>
        </w:rPr>
        <w:t>【</w:t>
      </w:r>
      <w:r w:rsidR="000C7F1E" w:rsidRPr="0009397B">
        <w:rPr>
          <w:rFonts w:eastAsia="新細明體"/>
          <w:szCs w:val="22"/>
        </w:rPr>
        <w:t>表</w:t>
      </w:r>
      <w:r w:rsidR="000C7F1E" w:rsidRPr="0009397B">
        <w:rPr>
          <w:rFonts w:eastAsia="新細明體"/>
          <w:szCs w:val="22"/>
        </w:rPr>
        <w:t>1</w:t>
      </w:r>
      <w:r w:rsidR="00EC05E0" w:rsidRPr="001016FA">
        <w:rPr>
          <w:rFonts w:ascii="Arial Unicode MS" w:eastAsia="新細明體" w:hAnsi="Arial Unicode MS" w:hint="eastAsia"/>
          <w:bCs/>
          <w:sz w:val="20"/>
          <w:szCs w:val="22"/>
        </w:rPr>
        <w:t>】</w:t>
      </w:r>
      <w:r w:rsidR="000C7F1E" w:rsidRPr="0009397B">
        <w:rPr>
          <w:rFonts w:eastAsia="新細明體"/>
          <w:szCs w:val="22"/>
        </w:rPr>
        <w:t>臺灣</w:t>
      </w:r>
      <w:r w:rsidR="000C7F1E" w:rsidRPr="0009397B">
        <w:rPr>
          <w:rFonts w:eastAsia="新細明體"/>
          <w:szCs w:val="22"/>
        </w:rPr>
        <w:t>2011</w:t>
      </w:r>
      <w:r w:rsidR="000C7F1E" w:rsidRPr="0009397B">
        <w:rPr>
          <w:rFonts w:eastAsia="新細明體"/>
          <w:szCs w:val="22"/>
        </w:rPr>
        <w:t>年</w:t>
      </w:r>
      <w:r w:rsidR="000C7F1E" w:rsidRPr="0009397B">
        <w:rPr>
          <w:rFonts w:eastAsia="新細明體"/>
          <w:szCs w:val="22"/>
        </w:rPr>
        <w:t>MIPEX</w:t>
      </w:r>
      <w:r w:rsidR="000C7F1E" w:rsidRPr="0009397B">
        <w:rPr>
          <w:rFonts w:eastAsia="新細明體"/>
          <w:szCs w:val="22"/>
        </w:rPr>
        <w:t>計畫之評核學者一覽表</w:t>
      </w:r>
    </w:p>
    <w:tbl>
      <w:tblPr>
        <w:tblW w:w="912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52"/>
        <w:gridCol w:w="1276"/>
        <w:gridCol w:w="1134"/>
        <w:gridCol w:w="992"/>
        <w:gridCol w:w="3685"/>
        <w:gridCol w:w="1584"/>
      </w:tblGrid>
      <w:tr w:rsidR="00E61453" w:rsidRPr="0009397B" w:rsidTr="008C4DA8">
        <w:trPr>
          <w:jc w:val="center"/>
        </w:trPr>
        <w:tc>
          <w:tcPr>
            <w:tcW w:w="452"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30" w:right="-30"/>
              <w:jc w:val="center"/>
              <w:rPr>
                <w:sz w:val="22"/>
                <w:szCs w:val="22"/>
              </w:rPr>
            </w:pPr>
          </w:p>
        </w:tc>
        <w:tc>
          <w:tcPr>
            <w:tcW w:w="1276"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30" w:right="-30"/>
              <w:jc w:val="center"/>
              <w:rPr>
                <w:sz w:val="22"/>
                <w:szCs w:val="22"/>
              </w:rPr>
            </w:pPr>
            <w:r w:rsidRPr="0009397B">
              <w:rPr>
                <w:sz w:val="22"/>
                <w:szCs w:val="22"/>
              </w:rPr>
              <w:t>學者</w:t>
            </w:r>
          </w:p>
        </w:tc>
        <w:tc>
          <w:tcPr>
            <w:tcW w:w="1134"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30" w:right="-30"/>
              <w:jc w:val="center"/>
              <w:rPr>
                <w:sz w:val="22"/>
                <w:szCs w:val="22"/>
              </w:rPr>
            </w:pPr>
            <w:r w:rsidRPr="0009397B">
              <w:rPr>
                <w:sz w:val="22"/>
                <w:szCs w:val="22"/>
              </w:rPr>
              <w:t>職稱</w:t>
            </w:r>
          </w:p>
        </w:tc>
        <w:tc>
          <w:tcPr>
            <w:tcW w:w="992"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Chars="-50" w:left="-100" w:rightChars="-50" w:right="-100"/>
              <w:jc w:val="center"/>
              <w:rPr>
                <w:sz w:val="22"/>
                <w:szCs w:val="22"/>
              </w:rPr>
            </w:pPr>
            <w:r w:rsidRPr="0009397B">
              <w:rPr>
                <w:sz w:val="22"/>
                <w:szCs w:val="22"/>
              </w:rPr>
              <w:t>教學單位</w:t>
            </w:r>
          </w:p>
        </w:tc>
        <w:tc>
          <w:tcPr>
            <w:tcW w:w="3685"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30" w:right="-30"/>
              <w:jc w:val="center"/>
              <w:rPr>
                <w:sz w:val="22"/>
                <w:szCs w:val="22"/>
              </w:rPr>
            </w:pPr>
            <w:r w:rsidRPr="0009397B">
              <w:rPr>
                <w:sz w:val="22"/>
                <w:szCs w:val="22"/>
              </w:rPr>
              <w:t>專長</w:t>
            </w:r>
          </w:p>
        </w:tc>
        <w:tc>
          <w:tcPr>
            <w:tcW w:w="1584" w:type="dxa"/>
            <w:tcBorders>
              <w:top w:val="single" w:sz="8" w:space="0" w:color="auto"/>
              <w:bottom w:val="single" w:sz="4" w:space="0" w:color="auto"/>
            </w:tcBorders>
            <w:shd w:val="clear" w:color="auto" w:fill="FAF0FA"/>
            <w:vAlign w:val="center"/>
          </w:tcPr>
          <w:p w:rsidR="000C7F1E" w:rsidRPr="0009397B" w:rsidRDefault="000C7F1E" w:rsidP="00D43125">
            <w:pPr>
              <w:spacing w:line="0" w:lineRule="atLeast"/>
              <w:ind w:left="-30" w:right="-30"/>
              <w:jc w:val="center"/>
              <w:rPr>
                <w:sz w:val="22"/>
                <w:szCs w:val="22"/>
              </w:rPr>
            </w:pPr>
            <w:r w:rsidRPr="0009397B">
              <w:rPr>
                <w:sz w:val="22"/>
                <w:szCs w:val="22"/>
              </w:rPr>
              <w:t>評量領域</w:t>
            </w:r>
          </w:p>
        </w:tc>
      </w:tr>
      <w:tr w:rsidR="000C7F1E" w:rsidRPr="0009397B" w:rsidTr="008C4DA8">
        <w:trPr>
          <w:jc w:val="center"/>
        </w:trPr>
        <w:tc>
          <w:tcPr>
            <w:tcW w:w="452" w:type="dxa"/>
            <w:tcBorders>
              <w:top w:val="single" w:sz="4" w:space="0" w:color="auto"/>
            </w:tcBorders>
            <w:shd w:val="clear" w:color="auto" w:fill="auto"/>
            <w:vAlign w:val="center"/>
          </w:tcPr>
          <w:p w:rsidR="000C7F1E" w:rsidRPr="0009397B" w:rsidRDefault="000C7F1E" w:rsidP="00EC05E0">
            <w:pPr>
              <w:spacing w:line="0" w:lineRule="atLeast"/>
              <w:ind w:left="-30" w:right="-30"/>
              <w:jc w:val="center"/>
              <w:rPr>
                <w:sz w:val="22"/>
                <w:szCs w:val="22"/>
              </w:rPr>
            </w:pPr>
            <w:r w:rsidRPr="0009397B">
              <w:rPr>
                <w:sz w:val="22"/>
                <w:szCs w:val="22"/>
              </w:rPr>
              <w:t>1</w:t>
            </w:r>
          </w:p>
        </w:tc>
        <w:tc>
          <w:tcPr>
            <w:tcW w:w="1276" w:type="dxa"/>
            <w:tcBorders>
              <w:top w:val="single" w:sz="4" w:space="0" w:color="auto"/>
            </w:tcBorders>
            <w:shd w:val="clear" w:color="auto" w:fill="auto"/>
            <w:vAlign w:val="center"/>
          </w:tcPr>
          <w:p w:rsidR="000C7F1E" w:rsidRPr="0009397B" w:rsidRDefault="000C7F1E" w:rsidP="008C4DA8">
            <w:pPr>
              <w:spacing w:line="0" w:lineRule="atLeast"/>
              <w:ind w:left="-30" w:right="-30"/>
              <w:jc w:val="center"/>
              <w:rPr>
                <w:sz w:val="22"/>
                <w:szCs w:val="22"/>
              </w:rPr>
            </w:pPr>
            <w:r w:rsidRPr="0009397B">
              <w:rPr>
                <w:sz w:val="22"/>
                <w:szCs w:val="22"/>
              </w:rPr>
              <w:t>王孟平</w:t>
            </w:r>
          </w:p>
        </w:tc>
        <w:tc>
          <w:tcPr>
            <w:tcW w:w="1134" w:type="dxa"/>
            <w:tcBorders>
              <w:top w:val="single" w:sz="4" w:space="0" w:color="auto"/>
            </w:tcBorders>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教授</w:t>
            </w:r>
          </w:p>
        </w:tc>
        <w:tc>
          <w:tcPr>
            <w:tcW w:w="992" w:type="dxa"/>
            <w:tcBorders>
              <w:top w:val="single" w:sz="4" w:space="0" w:color="auto"/>
            </w:tcBorders>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外事系</w:t>
            </w:r>
          </w:p>
        </w:tc>
        <w:tc>
          <w:tcPr>
            <w:tcW w:w="3685" w:type="dxa"/>
            <w:tcBorders>
              <w:top w:val="single" w:sz="4" w:space="0" w:color="auto"/>
            </w:tcBorders>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移民、外籍勞工與外籍配偶問題、國際關係</w:t>
            </w:r>
          </w:p>
        </w:tc>
        <w:tc>
          <w:tcPr>
            <w:tcW w:w="1584" w:type="dxa"/>
            <w:tcBorders>
              <w:top w:val="single" w:sz="4" w:space="0" w:color="auto"/>
            </w:tcBorders>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勞動市場流動</w:t>
            </w:r>
          </w:p>
          <w:p w:rsidR="000C7F1E" w:rsidRPr="0009397B" w:rsidRDefault="000C7F1E" w:rsidP="0009397B">
            <w:pPr>
              <w:spacing w:line="0" w:lineRule="atLeast"/>
              <w:ind w:left="-30" w:right="-30"/>
              <w:jc w:val="both"/>
              <w:rPr>
                <w:sz w:val="22"/>
                <w:szCs w:val="22"/>
              </w:rPr>
            </w:pPr>
            <w:r w:rsidRPr="0009397B">
              <w:rPr>
                <w:sz w:val="22"/>
                <w:szCs w:val="22"/>
              </w:rPr>
              <w:t>教育</w:t>
            </w:r>
          </w:p>
          <w:p w:rsidR="000C7F1E" w:rsidRPr="0009397B" w:rsidRDefault="000C7F1E" w:rsidP="0009397B">
            <w:pPr>
              <w:spacing w:line="0" w:lineRule="atLeast"/>
              <w:ind w:left="-30" w:right="-30"/>
              <w:jc w:val="both"/>
              <w:rPr>
                <w:sz w:val="22"/>
                <w:szCs w:val="22"/>
              </w:rPr>
            </w:pPr>
            <w:r w:rsidRPr="0009397B">
              <w:rPr>
                <w:sz w:val="22"/>
                <w:szCs w:val="22"/>
              </w:rPr>
              <w:t>反歧視</w:t>
            </w:r>
          </w:p>
        </w:tc>
      </w:tr>
      <w:tr w:rsidR="000C7F1E" w:rsidRPr="0009397B" w:rsidTr="008C4DA8">
        <w:trPr>
          <w:jc w:val="center"/>
        </w:trPr>
        <w:tc>
          <w:tcPr>
            <w:tcW w:w="452" w:type="dxa"/>
            <w:shd w:val="clear" w:color="auto" w:fill="D9D9D9"/>
            <w:vAlign w:val="center"/>
          </w:tcPr>
          <w:p w:rsidR="000C7F1E" w:rsidRPr="0009397B" w:rsidRDefault="000C7F1E" w:rsidP="00EC05E0">
            <w:pPr>
              <w:spacing w:line="0" w:lineRule="atLeast"/>
              <w:ind w:left="-30" w:right="-30"/>
              <w:jc w:val="center"/>
              <w:rPr>
                <w:sz w:val="22"/>
                <w:szCs w:val="22"/>
              </w:rPr>
            </w:pPr>
            <w:r w:rsidRPr="0009397B">
              <w:rPr>
                <w:sz w:val="22"/>
                <w:szCs w:val="22"/>
              </w:rPr>
              <w:t>2</w:t>
            </w:r>
          </w:p>
        </w:tc>
        <w:tc>
          <w:tcPr>
            <w:tcW w:w="1276" w:type="dxa"/>
            <w:shd w:val="clear" w:color="auto" w:fill="D9D9D9"/>
            <w:vAlign w:val="center"/>
          </w:tcPr>
          <w:p w:rsidR="000C7F1E" w:rsidRPr="0009397B" w:rsidRDefault="000C7F1E" w:rsidP="008C4DA8">
            <w:pPr>
              <w:spacing w:line="0" w:lineRule="atLeast"/>
              <w:ind w:left="-30" w:right="-30"/>
              <w:jc w:val="center"/>
              <w:rPr>
                <w:sz w:val="22"/>
                <w:szCs w:val="22"/>
              </w:rPr>
            </w:pPr>
            <w:r w:rsidRPr="0009397B">
              <w:rPr>
                <w:sz w:val="22"/>
                <w:szCs w:val="22"/>
              </w:rPr>
              <w:t>柯雨瑞</w:t>
            </w:r>
          </w:p>
        </w:tc>
        <w:tc>
          <w:tcPr>
            <w:tcW w:w="113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教授</w:t>
            </w:r>
          </w:p>
        </w:tc>
        <w:tc>
          <w:tcPr>
            <w:tcW w:w="992"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國境系</w:t>
            </w:r>
          </w:p>
        </w:tc>
        <w:tc>
          <w:tcPr>
            <w:tcW w:w="3685"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入出國管理、移民法制、移民政策、跨國犯罪、刑事政策</w:t>
            </w:r>
          </w:p>
        </w:tc>
        <w:tc>
          <w:tcPr>
            <w:tcW w:w="158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全部領域</w:t>
            </w:r>
          </w:p>
        </w:tc>
      </w:tr>
      <w:tr w:rsidR="000C7F1E" w:rsidRPr="0009397B" w:rsidTr="008C4DA8">
        <w:trPr>
          <w:jc w:val="center"/>
        </w:trPr>
        <w:tc>
          <w:tcPr>
            <w:tcW w:w="452" w:type="dxa"/>
            <w:shd w:val="clear" w:color="auto" w:fill="D9D9D9"/>
            <w:vAlign w:val="center"/>
          </w:tcPr>
          <w:p w:rsidR="000C7F1E" w:rsidRPr="0009397B" w:rsidRDefault="000C7F1E" w:rsidP="00EC05E0">
            <w:pPr>
              <w:spacing w:line="0" w:lineRule="atLeast"/>
              <w:ind w:left="-30" w:right="-30"/>
              <w:jc w:val="center"/>
              <w:rPr>
                <w:sz w:val="22"/>
                <w:szCs w:val="22"/>
              </w:rPr>
            </w:pPr>
            <w:r w:rsidRPr="0009397B">
              <w:rPr>
                <w:sz w:val="22"/>
                <w:szCs w:val="22"/>
              </w:rPr>
              <w:t>3</w:t>
            </w:r>
          </w:p>
        </w:tc>
        <w:tc>
          <w:tcPr>
            <w:tcW w:w="1276" w:type="dxa"/>
            <w:shd w:val="clear" w:color="auto" w:fill="D9D9D9"/>
            <w:vAlign w:val="center"/>
          </w:tcPr>
          <w:p w:rsidR="000C7F1E" w:rsidRPr="0009397B" w:rsidRDefault="000C7F1E" w:rsidP="008C4DA8">
            <w:pPr>
              <w:spacing w:line="0" w:lineRule="atLeast"/>
              <w:ind w:left="-30" w:right="-30"/>
              <w:jc w:val="center"/>
              <w:rPr>
                <w:sz w:val="22"/>
                <w:szCs w:val="22"/>
              </w:rPr>
            </w:pPr>
            <w:r w:rsidRPr="0009397B">
              <w:rPr>
                <w:sz w:val="22"/>
                <w:szCs w:val="22"/>
              </w:rPr>
              <w:t>江世雄</w:t>
            </w:r>
          </w:p>
        </w:tc>
        <w:tc>
          <w:tcPr>
            <w:tcW w:w="113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副教授</w:t>
            </w:r>
          </w:p>
        </w:tc>
        <w:tc>
          <w:tcPr>
            <w:tcW w:w="992"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外事系</w:t>
            </w:r>
          </w:p>
        </w:tc>
        <w:tc>
          <w:tcPr>
            <w:tcW w:w="3685"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國際法、國際刑事法、國際人權法</w:t>
            </w:r>
          </w:p>
        </w:tc>
        <w:tc>
          <w:tcPr>
            <w:tcW w:w="158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反歧視</w:t>
            </w:r>
          </w:p>
          <w:p w:rsidR="000C7F1E" w:rsidRPr="0009397B" w:rsidRDefault="000C7F1E" w:rsidP="0009397B">
            <w:pPr>
              <w:spacing w:line="0" w:lineRule="atLeast"/>
              <w:ind w:left="-30" w:right="-30"/>
              <w:jc w:val="both"/>
              <w:rPr>
                <w:sz w:val="22"/>
                <w:szCs w:val="22"/>
              </w:rPr>
            </w:pPr>
            <w:r w:rsidRPr="0009397B">
              <w:rPr>
                <w:sz w:val="22"/>
                <w:szCs w:val="22"/>
              </w:rPr>
              <w:t>國籍取得</w:t>
            </w:r>
          </w:p>
          <w:p w:rsidR="000C7F1E" w:rsidRPr="0009397B" w:rsidRDefault="000C7F1E" w:rsidP="0009397B">
            <w:pPr>
              <w:spacing w:line="0" w:lineRule="atLeast"/>
              <w:ind w:left="-30" w:right="-30"/>
              <w:jc w:val="both"/>
              <w:rPr>
                <w:sz w:val="22"/>
                <w:szCs w:val="22"/>
              </w:rPr>
            </w:pPr>
            <w:r w:rsidRPr="0009397B">
              <w:rPr>
                <w:sz w:val="22"/>
                <w:szCs w:val="22"/>
              </w:rPr>
              <w:t>勞動市場流動</w:t>
            </w:r>
          </w:p>
        </w:tc>
      </w:tr>
      <w:tr w:rsidR="000C7F1E" w:rsidRPr="0009397B" w:rsidTr="008C4DA8">
        <w:trPr>
          <w:jc w:val="center"/>
        </w:trPr>
        <w:tc>
          <w:tcPr>
            <w:tcW w:w="452" w:type="dxa"/>
            <w:shd w:val="clear" w:color="auto" w:fill="auto"/>
            <w:vAlign w:val="center"/>
          </w:tcPr>
          <w:p w:rsidR="000C7F1E" w:rsidRPr="0009397B" w:rsidRDefault="000C7F1E" w:rsidP="00EC05E0">
            <w:pPr>
              <w:spacing w:line="0" w:lineRule="atLeast"/>
              <w:ind w:left="-30" w:right="-30"/>
              <w:jc w:val="center"/>
              <w:rPr>
                <w:sz w:val="22"/>
                <w:szCs w:val="22"/>
              </w:rPr>
            </w:pPr>
            <w:r w:rsidRPr="0009397B">
              <w:rPr>
                <w:sz w:val="22"/>
                <w:szCs w:val="22"/>
              </w:rPr>
              <w:t>4</w:t>
            </w:r>
          </w:p>
        </w:tc>
        <w:tc>
          <w:tcPr>
            <w:tcW w:w="1276" w:type="dxa"/>
            <w:shd w:val="clear" w:color="auto" w:fill="auto"/>
            <w:vAlign w:val="center"/>
          </w:tcPr>
          <w:p w:rsidR="000C7F1E" w:rsidRPr="0009397B" w:rsidRDefault="000C7F1E" w:rsidP="008C4DA8">
            <w:pPr>
              <w:spacing w:line="0" w:lineRule="atLeast"/>
              <w:ind w:left="-30" w:right="-30"/>
              <w:jc w:val="center"/>
              <w:rPr>
                <w:sz w:val="22"/>
                <w:szCs w:val="22"/>
              </w:rPr>
            </w:pPr>
            <w:r w:rsidRPr="0009397B">
              <w:rPr>
                <w:sz w:val="22"/>
                <w:szCs w:val="22"/>
              </w:rPr>
              <w:t>許義寶</w:t>
            </w:r>
          </w:p>
        </w:tc>
        <w:tc>
          <w:tcPr>
            <w:tcW w:w="1134"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副教授</w:t>
            </w:r>
          </w:p>
        </w:tc>
        <w:tc>
          <w:tcPr>
            <w:tcW w:w="992"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國境系</w:t>
            </w:r>
          </w:p>
        </w:tc>
        <w:tc>
          <w:tcPr>
            <w:tcW w:w="3685"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入出境管理法、外國人法</w:t>
            </w:r>
          </w:p>
        </w:tc>
        <w:tc>
          <w:tcPr>
            <w:tcW w:w="1584"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國籍取得</w:t>
            </w:r>
          </w:p>
          <w:p w:rsidR="000C7F1E" w:rsidRPr="0009397B" w:rsidRDefault="000C7F1E" w:rsidP="0009397B">
            <w:pPr>
              <w:spacing w:line="0" w:lineRule="atLeast"/>
              <w:ind w:left="-30" w:right="-30"/>
              <w:jc w:val="both"/>
              <w:rPr>
                <w:sz w:val="22"/>
                <w:szCs w:val="22"/>
              </w:rPr>
            </w:pPr>
            <w:r w:rsidRPr="0009397B">
              <w:rPr>
                <w:sz w:val="22"/>
                <w:szCs w:val="22"/>
              </w:rPr>
              <w:t>永久居留</w:t>
            </w:r>
          </w:p>
          <w:p w:rsidR="000C7F1E" w:rsidRPr="0009397B" w:rsidRDefault="000C7F1E" w:rsidP="0009397B">
            <w:pPr>
              <w:spacing w:line="0" w:lineRule="atLeast"/>
              <w:ind w:left="-30" w:right="-30"/>
              <w:jc w:val="both"/>
              <w:rPr>
                <w:sz w:val="22"/>
                <w:szCs w:val="22"/>
              </w:rPr>
            </w:pPr>
            <w:r w:rsidRPr="0009397B">
              <w:rPr>
                <w:sz w:val="22"/>
                <w:szCs w:val="22"/>
              </w:rPr>
              <w:t>家庭團聚</w:t>
            </w:r>
          </w:p>
          <w:p w:rsidR="000C7F1E" w:rsidRPr="0009397B" w:rsidRDefault="000C7F1E" w:rsidP="0009397B">
            <w:pPr>
              <w:spacing w:line="0" w:lineRule="atLeast"/>
              <w:ind w:left="-30" w:right="-30"/>
              <w:jc w:val="both"/>
              <w:rPr>
                <w:sz w:val="22"/>
                <w:szCs w:val="22"/>
              </w:rPr>
            </w:pPr>
            <w:r w:rsidRPr="0009397B">
              <w:rPr>
                <w:sz w:val="22"/>
                <w:szCs w:val="22"/>
              </w:rPr>
              <w:t>政治參與</w:t>
            </w:r>
          </w:p>
        </w:tc>
      </w:tr>
      <w:tr w:rsidR="000C7F1E" w:rsidRPr="0009397B" w:rsidTr="008C4DA8">
        <w:trPr>
          <w:jc w:val="center"/>
        </w:trPr>
        <w:tc>
          <w:tcPr>
            <w:tcW w:w="452" w:type="dxa"/>
            <w:shd w:val="clear" w:color="auto" w:fill="D9D9D9"/>
            <w:vAlign w:val="center"/>
          </w:tcPr>
          <w:p w:rsidR="000C7F1E" w:rsidRPr="0009397B" w:rsidRDefault="000C7F1E" w:rsidP="00EC05E0">
            <w:pPr>
              <w:spacing w:line="0" w:lineRule="atLeast"/>
              <w:ind w:left="-30" w:right="-30"/>
              <w:jc w:val="center"/>
              <w:rPr>
                <w:sz w:val="22"/>
                <w:szCs w:val="22"/>
              </w:rPr>
            </w:pPr>
            <w:r w:rsidRPr="0009397B">
              <w:rPr>
                <w:sz w:val="22"/>
                <w:szCs w:val="22"/>
              </w:rPr>
              <w:t>5</w:t>
            </w:r>
          </w:p>
        </w:tc>
        <w:tc>
          <w:tcPr>
            <w:tcW w:w="1276" w:type="dxa"/>
            <w:shd w:val="clear" w:color="auto" w:fill="D9D9D9"/>
            <w:vAlign w:val="center"/>
          </w:tcPr>
          <w:p w:rsidR="000C7F1E" w:rsidRPr="0009397B" w:rsidRDefault="000C7F1E" w:rsidP="008C4DA8">
            <w:pPr>
              <w:spacing w:line="0" w:lineRule="atLeast"/>
              <w:ind w:left="-30" w:right="-30"/>
              <w:jc w:val="center"/>
              <w:rPr>
                <w:sz w:val="22"/>
                <w:szCs w:val="22"/>
              </w:rPr>
            </w:pPr>
            <w:r w:rsidRPr="0009397B">
              <w:rPr>
                <w:sz w:val="22"/>
                <w:szCs w:val="22"/>
              </w:rPr>
              <w:t>林盈君</w:t>
            </w:r>
          </w:p>
        </w:tc>
        <w:tc>
          <w:tcPr>
            <w:tcW w:w="113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助理</w:t>
            </w:r>
          </w:p>
          <w:p w:rsidR="000C7F1E" w:rsidRPr="0009397B" w:rsidRDefault="000C7F1E" w:rsidP="0009397B">
            <w:pPr>
              <w:spacing w:line="0" w:lineRule="atLeast"/>
              <w:ind w:left="-30" w:right="-30"/>
              <w:jc w:val="both"/>
              <w:rPr>
                <w:sz w:val="22"/>
                <w:szCs w:val="22"/>
              </w:rPr>
            </w:pPr>
            <w:r w:rsidRPr="0009397B">
              <w:rPr>
                <w:sz w:val="22"/>
                <w:szCs w:val="22"/>
              </w:rPr>
              <w:t>教授</w:t>
            </w:r>
          </w:p>
        </w:tc>
        <w:tc>
          <w:tcPr>
            <w:tcW w:w="992"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國境系</w:t>
            </w:r>
          </w:p>
        </w:tc>
        <w:tc>
          <w:tcPr>
            <w:tcW w:w="3685"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社會學、社會政策、社會福利政策、移民議題</w:t>
            </w:r>
          </w:p>
        </w:tc>
        <w:tc>
          <w:tcPr>
            <w:tcW w:w="158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家庭團聚</w:t>
            </w:r>
          </w:p>
        </w:tc>
      </w:tr>
      <w:tr w:rsidR="000C7F1E" w:rsidRPr="0009397B" w:rsidTr="008C4DA8">
        <w:trPr>
          <w:jc w:val="center"/>
        </w:trPr>
        <w:tc>
          <w:tcPr>
            <w:tcW w:w="452" w:type="dxa"/>
            <w:shd w:val="clear" w:color="auto" w:fill="auto"/>
            <w:vAlign w:val="center"/>
          </w:tcPr>
          <w:p w:rsidR="000C7F1E" w:rsidRPr="0009397B" w:rsidRDefault="000C7F1E" w:rsidP="00EC05E0">
            <w:pPr>
              <w:spacing w:line="0" w:lineRule="atLeast"/>
              <w:ind w:left="-30" w:right="-30"/>
              <w:jc w:val="center"/>
              <w:rPr>
                <w:sz w:val="22"/>
                <w:szCs w:val="22"/>
              </w:rPr>
            </w:pPr>
            <w:r w:rsidRPr="0009397B">
              <w:rPr>
                <w:sz w:val="22"/>
                <w:szCs w:val="22"/>
              </w:rPr>
              <w:t>6</w:t>
            </w:r>
          </w:p>
        </w:tc>
        <w:tc>
          <w:tcPr>
            <w:tcW w:w="1276" w:type="dxa"/>
            <w:shd w:val="clear" w:color="auto" w:fill="auto"/>
            <w:vAlign w:val="center"/>
          </w:tcPr>
          <w:p w:rsidR="000C7F1E" w:rsidRPr="0009397B" w:rsidRDefault="000C7F1E" w:rsidP="008C4DA8">
            <w:pPr>
              <w:spacing w:line="0" w:lineRule="atLeast"/>
              <w:ind w:left="-30" w:right="-30"/>
              <w:jc w:val="center"/>
              <w:rPr>
                <w:sz w:val="22"/>
                <w:szCs w:val="22"/>
              </w:rPr>
            </w:pPr>
            <w:r w:rsidRPr="0009397B">
              <w:rPr>
                <w:sz w:val="22"/>
                <w:szCs w:val="22"/>
              </w:rPr>
              <w:t>簡吉照</w:t>
            </w:r>
          </w:p>
        </w:tc>
        <w:tc>
          <w:tcPr>
            <w:tcW w:w="1134"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兼任助理教授</w:t>
            </w:r>
          </w:p>
        </w:tc>
        <w:tc>
          <w:tcPr>
            <w:tcW w:w="992"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外事系</w:t>
            </w:r>
          </w:p>
        </w:tc>
        <w:tc>
          <w:tcPr>
            <w:tcW w:w="3685"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全球化與社會變遷、國際關係、性別平等</w:t>
            </w:r>
          </w:p>
        </w:tc>
        <w:tc>
          <w:tcPr>
            <w:tcW w:w="1584" w:type="dxa"/>
            <w:shd w:val="clear" w:color="auto" w:fill="auto"/>
            <w:vAlign w:val="center"/>
          </w:tcPr>
          <w:p w:rsidR="000C7F1E" w:rsidRPr="0009397B" w:rsidRDefault="000C7F1E" w:rsidP="0009397B">
            <w:pPr>
              <w:spacing w:line="0" w:lineRule="atLeast"/>
              <w:ind w:left="-30" w:right="-30"/>
              <w:jc w:val="both"/>
              <w:rPr>
                <w:sz w:val="22"/>
                <w:szCs w:val="22"/>
              </w:rPr>
            </w:pPr>
            <w:r w:rsidRPr="0009397B">
              <w:rPr>
                <w:sz w:val="22"/>
                <w:szCs w:val="22"/>
              </w:rPr>
              <w:t>反歧視</w:t>
            </w:r>
          </w:p>
        </w:tc>
      </w:tr>
      <w:tr w:rsidR="000C7F1E" w:rsidRPr="0009397B" w:rsidTr="008C4DA8">
        <w:trPr>
          <w:jc w:val="center"/>
        </w:trPr>
        <w:tc>
          <w:tcPr>
            <w:tcW w:w="452" w:type="dxa"/>
            <w:shd w:val="clear" w:color="auto" w:fill="D9D9D9"/>
            <w:vAlign w:val="center"/>
          </w:tcPr>
          <w:p w:rsidR="000C7F1E" w:rsidRPr="0009397B" w:rsidRDefault="000C7F1E" w:rsidP="00EC05E0">
            <w:pPr>
              <w:spacing w:line="0" w:lineRule="atLeast"/>
              <w:ind w:left="-30" w:right="-30"/>
              <w:jc w:val="center"/>
              <w:rPr>
                <w:sz w:val="22"/>
                <w:szCs w:val="22"/>
              </w:rPr>
            </w:pPr>
            <w:r w:rsidRPr="0009397B">
              <w:rPr>
                <w:sz w:val="22"/>
                <w:szCs w:val="22"/>
              </w:rPr>
              <w:t>7</w:t>
            </w:r>
          </w:p>
        </w:tc>
        <w:tc>
          <w:tcPr>
            <w:tcW w:w="1276" w:type="dxa"/>
            <w:shd w:val="clear" w:color="auto" w:fill="D9D9D9"/>
            <w:vAlign w:val="center"/>
          </w:tcPr>
          <w:p w:rsidR="000C7F1E" w:rsidRPr="0009397B" w:rsidRDefault="000C7F1E" w:rsidP="008C4DA8">
            <w:pPr>
              <w:spacing w:line="0" w:lineRule="atLeast"/>
              <w:ind w:left="-30" w:right="-30"/>
              <w:jc w:val="center"/>
              <w:rPr>
                <w:sz w:val="22"/>
                <w:szCs w:val="22"/>
              </w:rPr>
            </w:pPr>
            <w:r w:rsidRPr="0009397B">
              <w:rPr>
                <w:sz w:val="22"/>
                <w:szCs w:val="22"/>
              </w:rPr>
              <w:t>蔡政杰</w:t>
            </w:r>
          </w:p>
        </w:tc>
        <w:tc>
          <w:tcPr>
            <w:tcW w:w="113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講師兼任</w:t>
            </w:r>
          </w:p>
        </w:tc>
        <w:tc>
          <w:tcPr>
            <w:tcW w:w="992"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國境系</w:t>
            </w:r>
          </w:p>
        </w:tc>
        <w:tc>
          <w:tcPr>
            <w:tcW w:w="3685"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人口流動管理、就業服務、移民輔導</w:t>
            </w:r>
          </w:p>
        </w:tc>
        <w:tc>
          <w:tcPr>
            <w:tcW w:w="1584" w:type="dxa"/>
            <w:shd w:val="clear" w:color="auto" w:fill="D9D9D9"/>
            <w:vAlign w:val="center"/>
          </w:tcPr>
          <w:p w:rsidR="000C7F1E" w:rsidRPr="0009397B" w:rsidRDefault="000C7F1E" w:rsidP="0009397B">
            <w:pPr>
              <w:spacing w:line="0" w:lineRule="atLeast"/>
              <w:ind w:left="-30" w:right="-30"/>
              <w:jc w:val="both"/>
              <w:rPr>
                <w:sz w:val="22"/>
                <w:szCs w:val="22"/>
              </w:rPr>
            </w:pPr>
            <w:r w:rsidRPr="0009397B">
              <w:rPr>
                <w:sz w:val="22"/>
                <w:szCs w:val="22"/>
              </w:rPr>
              <w:t>全部領域</w:t>
            </w:r>
          </w:p>
        </w:tc>
      </w:tr>
    </w:tbl>
    <w:p w:rsidR="000C7F1E" w:rsidRPr="0009397B" w:rsidRDefault="00EC05E0" w:rsidP="00072279">
      <w:pPr>
        <w:pStyle w:val="aff5"/>
        <w:autoSpaceDN/>
        <w:spacing w:afterLines="0" w:after="0" w:line="240" w:lineRule="auto"/>
        <w:ind w:left="0" w:firstLineChars="0" w:firstLine="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E61453" w:rsidRDefault="00E61453" w:rsidP="00E61453">
      <w:pPr>
        <w:jc w:val="both"/>
        <w:rPr>
          <w:sz w:val="22"/>
          <w:szCs w:val="22"/>
        </w:rPr>
      </w:pPr>
    </w:p>
    <w:p w:rsidR="000C7F1E" w:rsidRDefault="0009397B" w:rsidP="00E61453">
      <w:pPr>
        <w:jc w:val="both"/>
        <w:rPr>
          <w:noProof/>
          <w:sz w:val="22"/>
          <w:szCs w:val="22"/>
        </w:rPr>
      </w:pPr>
      <w:r w:rsidRPr="0009397B">
        <w:rPr>
          <w:rFonts w:hint="eastAsia"/>
          <w:sz w:val="22"/>
          <w:szCs w:val="22"/>
        </w:rPr>
        <w:t xml:space="preserve">　　</w:t>
      </w:r>
      <w:r w:rsidR="000C7F1E" w:rsidRPr="0009397B">
        <w:rPr>
          <w:sz w:val="22"/>
          <w:szCs w:val="22"/>
        </w:rPr>
        <w:t>MIPEX III</w:t>
      </w:r>
      <w:r w:rsidR="000C7F1E" w:rsidRPr="0009397B">
        <w:rPr>
          <w:sz w:val="22"/>
          <w:szCs w:val="22"/>
        </w:rPr>
        <w:t>之</w:t>
      </w:r>
      <w:r w:rsidR="000C7F1E" w:rsidRPr="0009397B">
        <w:rPr>
          <w:sz w:val="22"/>
          <w:szCs w:val="22"/>
        </w:rPr>
        <w:t>204</w:t>
      </w:r>
      <w:r w:rsidR="000C7F1E" w:rsidRPr="0009397B">
        <w:rPr>
          <w:sz w:val="22"/>
          <w:szCs w:val="22"/>
        </w:rPr>
        <w:t>項問題中，每個問題有三個選擇，每個選項本身代表之分數分別</w:t>
      </w:r>
      <w:r w:rsidR="000C7F1E" w:rsidRPr="0009397B">
        <w:rPr>
          <w:sz w:val="22"/>
          <w:szCs w:val="22"/>
        </w:rPr>
        <w:t>0</w:t>
      </w:r>
      <w:r w:rsidR="000C7F1E" w:rsidRPr="0009397B">
        <w:rPr>
          <w:sz w:val="22"/>
          <w:szCs w:val="22"/>
        </w:rPr>
        <w:t>分、</w:t>
      </w:r>
      <w:r w:rsidR="000C7F1E" w:rsidRPr="0009397B">
        <w:rPr>
          <w:sz w:val="22"/>
          <w:szCs w:val="22"/>
        </w:rPr>
        <w:t>50</w:t>
      </w:r>
      <w:r w:rsidR="000C7F1E" w:rsidRPr="0009397B">
        <w:rPr>
          <w:sz w:val="22"/>
          <w:szCs w:val="22"/>
        </w:rPr>
        <w:t>分與</w:t>
      </w:r>
      <w:r w:rsidR="000C7F1E" w:rsidRPr="0009397B">
        <w:rPr>
          <w:sz w:val="22"/>
          <w:szCs w:val="22"/>
        </w:rPr>
        <w:t>100</w:t>
      </w:r>
      <w:r w:rsidR="000C7F1E" w:rsidRPr="0009397B">
        <w:rPr>
          <w:sz w:val="22"/>
          <w:szCs w:val="22"/>
        </w:rPr>
        <w:t>分。若政策表現符合移民所擁有之平等待遇之最高標準，則給予最高分</w:t>
      </w:r>
      <w:r w:rsidR="000C7F1E" w:rsidRPr="0009397B">
        <w:rPr>
          <w:sz w:val="22"/>
          <w:szCs w:val="22"/>
        </w:rPr>
        <w:t>100</w:t>
      </w:r>
      <w:r w:rsidR="000C7F1E" w:rsidRPr="0009397B">
        <w:rPr>
          <w:sz w:val="22"/>
          <w:szCs w:val="22"/>
        </w:rPr>
        <w:t>分。</w:t>
      </w:r>
      <w:r w:rsidR="000C7F1E" w:rsidRPr="0009397B">
        <w:rPr>
          <w:noProof/>
          <w:sz w:val="22"/>
          <w:szCs w:val="22"/>
        </w:rPr>
        <w:t>本研究之數值係運用</w:t>
      </w:r>
      <w:r w:rsidR="000C7F1E" w:rsidRPr="0009397B">
        <w:rPr>
          <w:noProof/>
          <w:sz w:val="22"/>
          <w:szCs w:val="22"/>
        </w:rPr>
        <w:t>EXCEL</w:t>
      </w:r>
      <w:r w:rsidR="000C7F1E" w:rsidRPr="0009397B">
        <w:rPr>
          <w:noProof/>
          <w:sz w:val="22"/>
          <w:szCs w:val="22"/>
        </w:rPr>
        <w:t>試算表應用程式運算統計，此試算表程式係</w:t>
      </w:r>
      <w:r w:rsidR="000C7F1E" w:rsidRPr="0009397B">
        <w:rPr>
          <w:noProof/>
          <w:sz w:val="22"/>
          <w:szCs w:val="22"/>
        </w:rPr>
        <w:t>2011 MIPEX III</w:t>
      </w:r>
      <w:r w:rsidR="000C7F1E" w:rsidRPr="0009397B">
        <w:rPr>
          <w:noProof/>
          <w:sz w:val="22"/>
          <w:szCs w:val="22"/>
        </w:rPr>
        <w:t>執行所有國家數據資料分析而內建公式之標準化檔案，利用此檔案已設定之函式將</w:t>
      </w:r>
      <w:r w:rsidR="000C7F1E" w:rsidRPr="0009397B">
        <w:rPr>
          <w:noProof/>
          <w:sz w:val="22"/>
          <w:szCs w:val="22"/>
        </w:rPr>
        <w:t>204</w:t>
      </w:r>
      <w:r w:rsidR="000C7F1E" w:rsidRPr="0009397B">
        <w:rPr>
          <w:noProof/>
          <w:sz w:val="22"/>
          <w:szCs w:val="22"/>
        </w:rPr>
        <w:t>道問題之分數運算成為各個構面與政策分數，以及最終之國家總分。</w:t>
      </w:r>
      <w:r w:rsidR="000C7F1E" w:rsidRPr="0009397B">
        <w:rPr>
          <w:noProof/>
          <w:sz w:val="22"/>
          <w:szCs w:val="22"/>
        </w:rPr>
        <w:t>2011 MIPEX III</w:t>
      </w:r>
      <w:r w:rsidR="000C7F1E" w:rsidRPr="0009397B">
        <w:rPr>
          <w:noProof/>
          <w:sz w:val="22"/>
          <w:szCs w:val="22"/>
        </w:rPr>
        <w:t>是以</w:t>
      </w:r>
      <w:r w:rsidR="000C7F1E" w:rsidRPr="0009397B">
        <w:rPr>
          <w:noProof/>
          <w:sz w:val="22"/>
          <w:szCs w:val="22"/>
        </w:rPr>
        <w:t>0</w:t>
      </w:r>
      <w:r w:rsidR="000C7F1E" w:rsidRPr="0009397B">
        <w:rPr>
          <w:sz w:val="22"/>
          <w:szCs w:val="22"/>
        </w:rPr>
        <w:t>分</w:t>
      </w:r>
      <w:r w:rsidR="000C7F1E" w:rsidRPr="0009397B">
        <w:rPr>
          <w:noProof/>
          <w:sz w:val="22"/>
          <w:szCs w:val="22"/>
        </w:rPr>
        <w:t>至</w:t>
      </w:r>
      <w:r w:rsidR="000C7F1E" w:rsidRPr="0009397B">
        <w:rPr>
          <w:noProof/>
          <w:sz w:val="22"/>
          <w:szCs w:val="22"/>
        </w:rPr>
        <w:t>100</w:t>
      </w:r>
      <w:r w:rsidR="000C7F1E" w:rsidRPr="0009397B">
        <w:rPr>
          <w:noProof/>
          <w:sz w:val="22"/>
          <w:szCs w:val="22"/>
        </w:rPr>
        <w:t>分之運算數值進行統計分析。本研究臺灣部分每道問題之分數，係學者評分之平均分數，每題分數再帶入標準化試算表中而獲得所有指標之數值，研究結果所有之數值分析均是利用上述之試算表完成之。</w:t>
      </w:r>
    </w:p>
    <w:p w:rsidR="00EF3D32" w:rsidRPr="0009397B" w:rsidRDefault="00EF3D32" w:rsidP="00E61453">
      <w:pPr>
        <w:jc w:val="both"/>
        <w:rPr>
          <w:noProof/>
          <w:sz w:val="22"/>
          <w:szCs w:val="22"/>
        </w:rPr>
      </w:pPr>
    </w:p>
    <w:p w:rsidR="000C7F1E" w:rsidRPr="00072279" w:rsidRDefault="00072279" w:rsidP="00072279">
      <w:pPr>
        <w:jc w:val="right"/>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882B5E">
      <w:pPr>
        <w:pStyle w:val="1"/>
      </w:pPr>
      <w:bookmarkStart w:id="10" w:name="_伍、資料分析與討論"/>
      <w:bookmarkEnd w:id="10"/>
      <w:r w:rsidRPr="0009397B">
        <w:t>伍、資料分析與討論</w:t>
      </w:r>
    </w:p>
    <w:p w:rsidR="000C7F1E" w:rsidRPr="0009397B" w:rsidRDefault="000C7F1E" w:rsidP="00A35B90">
      <w:pPr>
        <w:pStyle w:val="2"/>
      </w:pPr>
      <w:bookmarkStart w:id="11" w:name="_一、我國移民融合機制綜合性之評估與討論"/>
      <w:bookmarkEnd w:id="11"/>
      <w:r w:rsidRPr="0009397B">
        <w:t>一、我國移民融合機制綜合性之評估與討論</w:t>
      </w:r>
    </w:p>
    <w:p w:rsidR="000C7F1E" w:rsidRPr="0009397B" w:rsidRDefault="0009397B" w:rsidP="00E61453">
      <w:pPr>
        <w:jc w:val="both"/>
        <w:rPr>
          <w:sz w:val="22"/>
          <w:szCs w:val="22"/>
        </w:rPr>
      </w:pPr>
      <w:r w:rsidRPr="0009397B">
        <w:rPr>
          <w:rFonts w:hint="eastAsia"/>
          <w:sz w:val="22"/>
          <w:szCs w:val="22"/>
        </w:rPr>
        <w:t xml:space="preserve">　　</w:t>
      </w:r>
      <w:r w:rsidR="000C7F1E" w:rsidRPr="0009397B">
        <w:rPr>
          <w:sz w:val="22"/>
          <w:szCs w:val="22"/>
        </w:rPr>
        <w:t>MIPEX</w:t>
      </w:r>
      <w:r w:rsidR="000C7F1E" w:rsidRPr="0009397B">
        <w:rPr>
          <w:sz w:val="22"/>
          <w:szCs w:val="22"/>
        </w:rPr>
        <w:t>指標評估框架呈現出之複合資訊包括</w:t>
      </w:r>
      <w:r w:rsidR="000C7F1E" w:rsidRPr="0009397B">
        <w:rPr>
          <w:sz w:val="22"/>
          <w:szCs w:val="22"/>
        </w:rPr>
        <w:t>1</w:t>
      </w:r>
      <w:r w:rsidR="000C7F1E" w:rsidRPr="0009397B">
        <w:rPr>
          <w:sz w:val="22"/>
          <w:szCs w:val="22"/>
        </w:rPr>
        <w:t>個整體評價、</w:t>
      </w:r>
      <w:r w:rsidR="000C7F1E" w:rsidRPr="0009397B">
        <w:rPr>
          <w:sz w:val="22"/>
          <w:szCs w:val="22"/>
        </w:rPr>
        <w:t>7</w:t>
      </w:r>
      <w:r w:rsidR="000C7F1E" w:rsidRPr="0009397B">
        <w:rPr>
          <w:sz w:val="22"/>
          <w:szCs w:val="22"/>
        </w:rPr>
        <w:t>個政策指標、</w:t>
      </w:r>
      <w:r w:rsidR="000C7F1E" w:rsidRPr="0009397B">
        <w:rPr>
          <w:sz w:val="22"/>
          <w:szCs w:val="22"/>
        </w:rPr>
        <w:t>28</w:t>
      </w:r>
      <w:r w:rsidR="000C7F1E" w:rsidRPr="0009397B">
        <w:rPr>
          <w:sz w:val="22"/>
          <w:szCs w:val="22"/>
        </w:rPr>
        <w:t>個構面指標，及</w:t>
      </w:r>
      <w:r w:rsidR="000C7F1E" w:rsidRPr="0009397B">
        <w:rPr>
          <w:sz w:val="22"/>
          <w:szCs w:val="22"/>
        </w:rPr>
        <w:t>148</w:t>
      </w:r>
      <w:r w:rsidR="000C7F1E" w:rsidRPr="0009397B">
        <w:rPr>
          <w:sz w:val="22"/>
          <w:szCs w:val="22"/>
        </w:rPr>
        <w:t>個細項指標，本文作者以國內</w:t>
      </w:r>
      <w:r w:rsidR="000C7F1E" w:rsidRPr="0009397B">
        <w:rPr>
          <w:sz w:val="22"/>
          <w:szCs w:val="22"/>
        </w:rPr>
        <w:t>7</w:t>
      </w:r>
      <w:r w:rsidR="000C7F1E" w:rsidRPr="0009397B">
        <w:rPr>
          <w:sz w:val="22"/>
          <w:szCs w:val="22"/>
        </w:rPr>
        <w:t>位學者以本研究之中文</w:t>
      </w:r>
      <w:r w:rsidR="000C7F1E" w:rsidRPr="0009397B">
        <w:rPr>
          <w:sz w:val="22"/>
          <w:szCs w:val="22"/>
        </w:rPr>
        <w:t>MIPEX</w:t>
      </w:r>
      <w:r w:rsidR="000C7F1E" w:rsidRPr="0009397B">
        <w:rPr>
          <w:sz w:val="22"/>
          <w:szCs w:val="22"/>
        </w:rPr>
        <w:t>量表所做之臺灣評估資料，將各題目平均數分輸入</w:t>
      </w:r>
      <w:r w:rsidR="000C7F1E" w:rsidRPr="0009397B">
        <w:rPr>
          <w:sz w:val="22"/>
          <w:szCs w:val="22"/>
        </w:rPr>
        <w:t>MIPEX</w:t>
      </w:r>
      <w:r w:rsidR="000C7F1E" w:rsidRPr="0009397B">
        <w:rPr>
          <w:sz w:val="22"/>
          <w:szCs w:val="22"/>
        </w:rPr>
        <w:t>之統一格式化</w:t>
      </w:r>
      <w:r w:rsidR="000C7F1E" w:rsidRPr="0009397B">
        <w:rPr>
          <w:sz w:val="22"/>
          <w:szCs w:val="22"/>
        </w:rPr>
        <w:t>EXCEL</w:t>
      </w:r>
      <w:r w:rsidR="000C7F1E" w:rsidRPr="0009397B">
        <w:rPr>
          <w:sz w:val="22"/>
          <w:szCs w:val="22"/>
        </w:rPr>
        <w:t>試算表後，得到政策領域、政策構面與指標問題之數值得分與我國得分在全球之排名名次如下表。</w:t>
      </w:r>
    </w:p>
    <w:p w:rsidR="000C7F1E" w:rsidRPr="0009397B" w:rsidRDefault="00072279" w:rsidP="00E61453">
      <w:pPr>
        <w:pStyle w:val="affc"/>
        <w:autoSpaceDN/>
        <w:spacing w:beforeLines="0" w:before="0"/>
        <w:rPr>
          <w:rFonts w:eastAsia="新細明體"/>
          <w:szCs w:val="22"/>
        </w:rPr>
      </w:pPr>
      <w:r w:rsidRPr="00072279">
        <w:rPr>
          <w:rFonts w:eastAsia="新細明體" w:hint="eastAsia"/>
          <w:szCs w:val="22"/>
        </w:rPr>
        <w:t>【</w:t>
      </w:r>
      <w:r w:rsidR="000C7F1E" w:rsidRPr="0009397B">
        <w:rPr>
          <w:rFonts w:eastAsia="新細明體"/>
          <w:szCs w:val="22"/>
        </w:rPr>
        <w:t>表</w:t>
      </w:r>
      <w:r w:rsidR="000C7F1E" w:rsidRPr="0009397B">
        <w:rPr>
          <w:rFonts w:eastAsia="新細明體"/>
          <w:szCs w:val="22"/>
        </w:rPr>
        <w:t>2</w:t>
      </w:r>
      <w:r w:rsidR="00EC05E0" w:rsidRPr="001016FA">
        <w:rPr>
          <w:rFonts w:ascii="Arial Unicode MS" w:eastAsia="新細明體" w:hAnsi="Arial Unicode MS" w:hint="eastAsia"/>
          <w:bCs/>
          <w:sz w:val="20"/>
          <w:szCs w:val="22"/>
        </w:rPr>
        <w:t>】</w:t>
      </w:r>
      <w:r w:rsidR="000C7F1E" w:rsidRPr="0009397B">
        <w:rPr>
          <w:rFonts w:eastAsia="新細明體"/>
          <w:szCs w:val="22"/>
        </w:rPr>
        <w:t>臺灣</w:t>
      </w:r>
      <w:r w:rsidR="000C7F1E" w:rsidRPr="0009397B">
        <w:rPr>
          <w:rFonts w:eastAsia="新細明體"/>
          <w:szCs w:val="22"/>
        </w:rPr>
        <w:t>2011 MIPEX III</w:t>
      </w:r>
      <w:r w:rsidR="000C7F1E" w:rsidRPr="0009397B">
        <w:rPr>
          <w:rFonts w:eastAsia="新細明體"/>
          <w:szCs w:val="22"/>
        </w:rPr>
        <w:t>分數得分表</w:t>
      </w:r>
    </w:p>
    <w:tbl>
      <w:tblPr>
        <w:tblW w:w="88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85"/>
        <w:gridCol w:w="2915"/>
      </w:tblGrid>
      <w:tr w:rsidR="000C7F1E" w:rsidRPr="0009397B" w:rsidTr="00A35B90">
        <w:trPr>
          <w:trHeight w:val="284"/>
          <w:tblHeader/>
          <w:jc w:val="center"/>
        </w:trPr>
        <w:tc>
          <w:tcPr>
            <w:tcW w:w="5885" w:type="dxa"/>
            <w:tcBorders>
              <w:top w:val="single" w:sz="8" w:space="0" w:color="auto"/>
              <w:bottom w:val="single" w:sz="4" w:space="0" w:color="auto"/>
            </w:tcBorders>
            <w:shd w:val="clear" w:color="auto" w:fill="EFFDFF"/>
            <w:noWrap/>
            <w:vAlign w:val="center"/>
          </w:tcPr>
          <w:p w:rsidR="000C7F1E" w:rsidRPr="0009397B" w:rsidRDefault="000C7F1E" w:rsidP="00E61453">
            <w:pPr>
              <w:pStyle w:val="affd"/>
              <w:spacing w:line="0" w:lineRule="atLeast"/>
              <w:ind w:leftChars="0" w:left="0" w:rightChars="0" w:right="0"/>
              <w:jc w:val="center"/>
              <w:rPr>
                <w:rFonts w:eastAsia="新細明體"/>
                <w:kern w:val="0"/>
                <w:sz w:val="22"/>
                <w:szCs w:val="22"/>
              </w:rPr>
            </w:pPr>
            <w:r w:rsidRPr="0009397B">
              <w:rPr>
                <w:rFonts w:eastAsia="新細明體"/>
                <w:kern w:val="0"/>
                <w:sz w:val="22"/>
                <w:szCs w:val="22"/>
              </w:rPr>
              <w:t>2011 MIPEX III</w:t>
            </w:r>
          </w:p>
        </w:tc>
        <w:tc>
          <w:tcPr>
            <w:tcW w:w="2915" w:type="dxa"/>
            <w:tcBorders>
              <w:top w:val="single" w:sz="8" w:space="0" w:color="auto"/>
              <w:bottom w:val="single" w:sz="4" w:space="0" w:color="auto"/>
            </w:tcBorders>
            <w:shd w:val="clear" w:color="auto" w:fill="EFFDFF"/>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臺灣分數</w:t>
            </w:r>
          </w:p>
        </w:tc>
      </w:tr>
      <w:tr w:rsidR="000C7F1E" w:rsidRPr="0009397B" w:rsidTr="00A35B90">
        <w:trPr>
          <w:trHeight w:val="284"/>
          <w:jc w:val="center"/>
        </w:trPr>
        <w:tc>
          <w:tcPr>
            <w:tcW w:w="5885" w:type="dxa"/>
            <w:tcBorders>
              <w:top w:val="single" w:sz="4" w:space="0" w:color="auto"/>
            </w:tcBorders>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sz w:val="22"/>
                <w:szCs w:val="22"/>
              </w:rPr>
              <w:t xml:space="preserve">1. </w:t>
            </w:r>
            <w:r w:rsidRPr="0009397B">
              <w:rPr>
                <w:rFonts w:eastAsia="新細明體"/>
                <w:sz w:val="22"/>
                <w:szCs w:val="22"/>
              </w:rPr>
              <w:t>勞動市場流動</w:t>
            </w:r>
          </w:p>
        </w:tc>
        <w:tc>
          <w:tcPr>
            <w:tcW w:w="2915" w:type="dxa"/>
            <w:tcBorders>
              <w:top w:val="single" w:sz="4" w:space="0" w:color="auto"/>
            </w:tcBorders>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36</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1.1 </w:t>
            </w:r>
            <w:r w:rsidRPr="0009397B">
              <w:rPr>
                <w:rFonts w:eastAsia="新細明體"/>
                <w:sz w:val="22"/>
                <w:szCs w:val="22"/>
              </w:rPr>
              <w:t>謀職</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30</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1.2 </w:t>
            </w:r>
            <w:r w:rsidRPr="0009397B">
              <w:rPr>
                <w:rFonts w:eastAsia="新細明體"/>
                <w:sz w:val="22"/>
                <w:szCs w:val="22"/>
              </w:rPr>
              <w:t>享有一般性之支援</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42</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1.3 </w:t>
            </w:r>
            <w:r w:rsidRPr="0009397B">
              <w:rPr>
                <w:rFonts w:eastAsia="新細明體"/>
                <w:sz w:val="22"/>
                <w:szCs w:val="22"/>
              </w:rPr>
              <w:t>針對性之支援</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34</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1.4 </w:t>
            </w:r>
            <w:r w:rsidRPr="0009397B">
              <w:rPr>
                <w:rFonts w:eastAsia="新細明體"/>
                <w:sz w:val="22"/>
                <w:szCs w:val="22"/>
              </w:rPr>
              <w:t>勞工權利</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38</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 xml:space="preserve">2. </w:t>
            </w:r>
            <w:r w:rsidRPr="0009397B">
              <w:rPr>
                <w:rFonts w:eastAsia="新細明體"/>
                <w:bCs/>
                <w:kern w:val="0"/>
                <w:sz w:val="22"/>
                <w:szCs w:val="22"/>
              </w:rPr>
              <w:t>家庭團聚</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51</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2.1 </w:t>
            </w:r>
            <w:r w:rsidRPr="0009397B">
              <w:rPr>
                <w:rFonts w:eastAsia="新細明體"/>
                <w:sz w:val="22"/>
                <w:szCs w:val="22"/>
              </w:rPr>
              <w:t>資格</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58</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2.2 </w:t>
            </w:r>
            <w:r w:rsidRPr="0009397B">
              <w:rPr>
                <w:rFonts w:eastAsia="新細明體"/>
                <w:sz w:val="22"/>
                <w:szCs w:val="22"/>
              </w:rPr>
              <w:t>取得團聚身分之條件</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45</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2.3 </w:t>
            </w:r>
            <w:r w:rsidRPr="0009397B">
              <w:rPr>
                <w:rFonts w:eastAsia="新細明體"/>
                <w:sz w:val="22"/>
                <w:szCs w:val="22"/>
              </w:rPr>
              <w:t>身分之保障</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41</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2.4 </w:t>
            </w:r>
            <w:r w:rsidRPr="0009397B">
              <w:rPr>
                <w:rFonts w:eastAsia="新細明體"/>
                <w:sz w:val="22"/>
                <w:szCs w:val="22"/>
              </w:rPr>
              <w:t>與身分相關之權利</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63</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 xml:space="preserve">3. </w:t>
            </w:r>
            <w:r w:rsidRPr="0009397B">
              <w:rPr>
                <w:rFonts w:eastAsia="新細明體"/>
                <w:bCs/>
                <w:kern w:val="0"/>
                <w:sz w:val="22"/>
                <w:szCs w:val="22"/>
              </w:rPr>
              <w:t>教育</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54</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3.1 </w:t>
            </w:r>
            <w:r w:rsidRPr="0009397B">
              <w:rPr>
                <w:rFonts w:eastAsia="新細明體"/>
                <w:sz w:val="22"/>
                <w:szCs w:val="22"/>
              </w:rPr>
              <w:t>接受教育</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48</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3.2 </w:t>
            </w:r>
            <w:r w:rsidRPr="0009397B">
              <w:rPr>
                <w:rFonts w:eastAsia="新細明體"/>
                <w:sz w:val="22"/>
                <w:szCs w:val="22"/>
              </w:rPr>
              <w:t>針對性之需求</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50</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3.3 </w:t>
            </w:r>
            <w:r w:rsidRPr="0009397B">
              <w:rPr>
                <w:rFonts w:eastAsia="新細明體"/>
                <w:sz w:val="22"/>
                <w:szCs w:val="22"/>
              </w:rPr>
              <w:t>新機會</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65</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3.4 </w:t>
            </w:r>
            <w:r w:rsidRPr="0009397B">
              <w:rPr>
                <w:rFonts w:eastAsia="新細明體"/>
                <w:sz w:val="22"/>
                <w:szCs w:val="22"/>
              </w:rPr>
              <w:t>全體之跨文化教育</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53</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 xml:space="preserve">4. </w:t>
            </w:r>
            <w:r w:rsidRPr="0009397B">
              <w:rPr>
                <w:rFonts w:eastAsia="新細明體"/>
                <w:bCs/>
                <w:kern w:val="0"/>
                <w:sz w:val="22"/>
                <w:szCs w:val="22"/>
              </w:rPr>
              <w:t>政治參與</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11</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4.1 </w:t>
            </w:r>
            <w:r w:rsidRPr="0009397B">
              <w:rPr>
                <w:rFonts w:eastAsia="新細明體"/>
                <w:sz w:val="22"/>
                <w:szCs w:val="22"/>
              </w:rPr>
              <w:t>選舉權</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0</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4.2 </w:t>
            </w:r>
            <w:r w:rsidRPr="0009397B">
              <w:rPr>
                <w:rFonts w:eastAsia="新細明體"/>
                <w:sz w:val="22"/>
                <w:szCs w:val="22"/>
              </w:rPr>
              <w:t>政治自由</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22</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4.3 </w:t>
            </w:r>
            <w:r w:rsidRPr="0009397B">
              <w:rPr>
                <w:rFonts w:eastAsia="新細明體"/>
                <w:sz w:val="22"/>
                <w:szCs w:val="22"/>
              </w:rPr>
              <w:t>諮詢機關</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0</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4.4 </w:t>
            </w:r>
            <w:r w:rsidRPr="0009397B">
              <w:rPr>
                <w:rFonts w:eastAsia="新細明體"/>
                <w:sz w:val="22"/>
                <w:szCs w:val="22"/>
              </w:rPr>
              <w:t>實施政策</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20</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5.</w:t>
            </w:r>
            <w:r w:rsidRPr="0009397B">
              <w:rPr>
                <w:rFonts w:eastAsia="新細明體"/>
                <w:bCs/>
                <w:kern w:val="0"/>
                <w:sz w:val="22"/>
                <w:szCs w:val="22"/>
              </w:rPr>
              <w:t>永久居留</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49</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5.1 </w:t>
            </w:r>
            <w:r w:rsidRPr="0009397B">
              <w:rPr>
                <w:rFonts w:eastAsia="新細明體"/>
                <w:sz w:val="22"/>
                <w:szCs w:val="22"/>
              </w:rPr>
              <w:t>資格</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47</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5.2 </w:t>
            </w:r>
            <w:r w:rsidRPr="0009397B">
              <w:rPr>
                <w:rFonts w:eastAsia="新細明體"/>
                <w:sz w:val="22"/>
                <w:szCs w:val="22"/>
              </w:rPr>
              <w:t>獲得永居身分之條件</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44</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5.3 </w:t>
            </w:r>
            <w:r w:rsidRPr="0009397B">
              <w:rPr>
                <w:rFonts w:eastAsia="新細明體"/>
                <w:sz w:val="22"/>
                <w:szCs w:val="22"/>
              </w:rPr>
              <w:t>身分之保障</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43</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5.4 </w:t>
            </w:r>
            <w:r w:rsidRPr="0009397B">
              <w:rPr>
                <w:rFonts w:eastAsia="新細明體"/>
                <w:sz w:val="22"/>
                <w:szCs w:val="22"/>
              </w:rPr>
              <w:t>與身分相關之權利</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63</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 xml:space="preserve">6. </w:t>
            </w:r>
            <w:r w:rsidRPr="0009397B">
              <w:rPr>
                <w:rFonts w:eastAsia="新細明體"/>
                <w:bCs/>
                <w:kern w:val="0"/>
                <w:sz w:val="22"/>
                <w:szCs w:val="22"/>
              </w:rPr>
              <w:t>取得國籍</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43</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6.1 </w:t>
            </w:r>
            <w:r w:rsidRPr="0009397B">
              <w:rPr>
                <w:rFonts w:eastAsia="新細明體"/>
                <w:sz w:val="22"/>
                <w:szCs w:val="22"/>
              </w:rPr>
              <w:t>資格</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44</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6.2 </w:t>
            </w:r>
            <w:r w:rsidRPr="0009397B">
              <w:rPr>
                <w:rFonts w:eastAsia="新細明體"/>
                <w:sz w:val="22"/>
                <w:szCs w:val="22"/>
              </w:rPr>
              <w:t>取得國籍之條件</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35</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6.3 </w:t>
            </w:r>
            <w:r w:rsidRPr="0009397B">
              <w:rPr>
                <w:rFonts w:eastAsia="新細明體"/>
                <w:sz w:val="22"/>
                <w:szCs w:val="22"/>
              </w:rPr>
              <w:t>身分之保障</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48</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6.4 </w:t>
            </w:r>
            <w:r w:rsidRPr="0009397B">
              <w:rPr>
                <w:rFonts w:eastAsia="新細明體"/>
                <w:sz w:val="22"/>
                <w:szCs w:val="22"/>
              </w:rPr>
              <w:t>雙重國籍</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44</w:t>
            </w:r>
            <w:r w:rsidRPr="0009397B">
              <w:rPr>
                <w:rFonts w:eastAsia="新細明體"/>
                <w:bCs/>
                <w:kern w:val="0"/>
                <w:sz w:val="22"/>
                <w:szCs w:val="22"/>
              </w:rPr>
              <w:t>分</w:t>
            </w:r>
          </w:p>
        </w:tc>
      </w:tr>
      <w:tr w:rsidR="000C7F1E" w:rsidRPr="0009397B" w:rsidTr="005806FB">
        <w:trPr>
          <w:trHeight w:val="284"/>
          <w:jc w:val="center"/>
        </w:trPr>
        <w:tc>
          <w:tcPr>
            <w:tcW w:w="5885" w:type="dxa"/>
            <w:shd w:val="clear" w:color="auto" w:fill="F2F2F2"/>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7.</w:t>
            </w:r>
            <w:r w:rsidRPr="0009397B">
              <w:rPr>
                <w:rFonts w:eastAsia="新細明體"/>
                <w:bCs/>
                <w:kern w:val="0"/>
                <w:sz w:val="22"/>
                <w:szCs w:val="22"/>
              </w:rPr>
              <w:t>反歧視</w:t>
            </w:r>
          </w:p>
        </w:tc>
        <w:tc>
          <w:tcPr>
            <w:tcW w:w="2915" w:type="dxa"/>
            <w:shd w:val="clear" w:color="auto" w:fill="F2F2F2"/>
            <w:noWrap/>
            <w:vAlign w:val="center"/>
          </w:tcPr>
          <w:p w:rsidR="000C7F1E" w:rsidRPr="0009397B" w:rsidRDefault="000C7F1E" w:rsidP="00E61453">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53</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7.1 </w:t>
            </w:r>
            <w:r w:rsidRPr="0009397B">
              <w:rPr>
                <w:rFonts w:eastAsia="新細明體"/>
                <w:sz w:val="22"/>
                <w:szCs w:val="22"/>
              </w:rPr>
              <w:t>定義與概念</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56</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7.2 </w:t>
            </w:r>
            <w:r w:rsidRPr="0009397B">
              <w:rPr>
                <w:rFonts w:eastAsia="新細明體"/>
                <w:sz w:val="22"/>
                <w:szCs w:val="22"/>
              </w:rPr>
              <w:t>應用之範疇</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62</w:t>
            </w:r>
            <w:r w:rsidRPr="0009397B">
              <w:rPr>
                <w:rFonts w:eastAsia="新細明體"/>
                <w:bCs/>
                <w:kern w:val="0"/>
                <w:sz w:val="22"/>
                <w:szCs w:val="22"/>
              </w:rPr>
              <w:t>分</w:t>
            </w:r>
          </w:p>
        </w:tc>
      </w:tr>
      <w:tr w:rsidR="000C7F1E" w:rsidRPr="0009397B" w:rsidTr="005806FB">
        <w:trPr>
          <w:trHeight w:val="284"/>
          <w:jc w:val="center"/>
        </w:trPr>
        <w:tc>
          <w:tcPr>
            <w:tcW w:w="5885" w:type="dxa"/>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7.3 </w:t>
            </w:r>
            <w:r w:rsidRPr="0009397B">
              <w:rPr>
                <w:rFonts w:eastAsia="新細明體"/>
                <w:sz w:val="22"/>
                <w:szCs w:val="22"/>
              </w:rPr>
              <w:t>執行機制</w:t>
            </w:r>
          </w:p>
        </w:tc>
        <w:tc>
          <w:tcPr>
            <w:tcW w:w="2915" w:type="dxa"/>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55</w:t>
            </w:r>
            <w:r w:rsidRPr="0009397B">
              <w:rPr>
                <w:rFonts w:eastAsia="新細明體"/>
                <w:bCs/>
                <w:kern w:val="0"/>
                <w:sz w:val="22"/>
                <w:szCs w:val="22"/>
              </w:rPr>
              <w:t>分</w:t>
            </w:r>
          </w:p>
        </w:tc>
      </w:tr>
      <w:tr w:rsidR="000C7F1E" w:rsidRPr="0009397B" w:rsidTr="00A35B90">
        <w:trPr>
          <w:trHeight w:val="284"/>
          <w:jc w:val="center"/>
        </w:trPr>
        <w:tc>
          <w:tcPr>
            <w:tcW w:w="5885" w:type="dxa"/>
            <w:tcBorders>
              <w:bottom w:val="single" w:sz="4" w:space="0" w:color="auto"/>
            </w:tcBorders>
            <w:vAlign w:val="center"/>
          </w:tcPr>
          <w:p w:rsidR="000C7F1E" w:rsidRPr="0009397B" w:rsidRDefault="000C7F1E" w:rsidP="0009397B">
            <w:pPr>
              <w:pStyle w:val="affd"/>
              <w:spacing w:line="0" w:lineRule="atLeast"/>
              <w:ind w:leftChars="100" w:left="200" w:right="-30" w:firstLineChars="100" w:firstLine="220"/>
              <w:rPr>
                <w:rFonts w:eastAsia="新細明體"/>
                <w:sz w:val="22"/>
                <w:szCs w:val="22"/>
              </w:rPr>
            </w:pPr>
            <w:r w:rsidRPr="0009397B">
              <w:rPr>
                <w:rFonts w:eastAsia="新細明體"/>
                <w:sz w:val="22"/>
                <w:szCs w:val="22"/>
              </w:rPr>
              <w:t xml:space="preserve">7.4 </w:t>
            </w:r>
            <w:r w:rsidRPr="0009397B">
              <w:rPr>
                <w:rFonts w:eastAsia="新細明體"/>
                <w:sz w:val="22"/>
                <w:szCs w:val="22"/>
              </w:rPr>
              <w:t>平權政策</w:t>
            </w:r>
          </w:p>
        </w:tc>
        <w:tc>
          <w:tcPr>
            <w:tcW w:w="2915" w:type="dxa"/>
            <w:tcBorders>
              <w:bottom w:val="single" w:sz="4" w:space="0" w:color="auto"/>
            </w:tcBorders>
            <w:noWrap/>
            <w:vAlign w:val="center"/>
          </w:tcPr>
          <w:p w:rsidR="000C7F1E" w:rsidRPr="0009397B" w:rsidRDefault="000C7F1E" w:rsidP="00E61453">
            <w:pPr>
              <w:pStyle w:val="affd"/>
              <w:spacing w:line="0" w:lineRule="atLeast"/>
              <w:ind w:left="-30" w:right="-30"/>
              <w:jc w:val="center"/>
              <w:rPr>
                <w:rFonts w:eastAsia="新細明體"/>
                <w:kern w:val="0"/>
                <w:sz w:val="22"/>
                <w:szCs w:val="22"/>
              </w:rPr>
            </w:pPr>
            <w:r w:rsidRPr="0009397B">
              <w:rPr>
                <w:rFonts w:eastAsia="新細明體"/>
                <w:kern w:val="0"/>
                <w:sz w:val="22"/>
                <w:szCs w:val="22"/>
              </w:rPr>
              <w:t>39</w:t>
            </w:r>
            <w:r w:rsidRPr="0009397B">
              <w:rPr>
                <w:rFonts w:eastAsia="新細明體"/>
                <w:bCs/>
                <w:kern w:val="0"/>
                <w:sz w:val="22"/>
                <w:szCs w:val="22"/>
              </w:rPr>
              <w:t>分</w:t>
            </w:r>
          </w:p>
        </w:tc>
      </w:tr>
      <w:tr w:rsidR="000C7F1E" w:rsidRPr="0009397B" w:rsidTr="00A35B90">
        <w:trPr>
          <w:trHeight w:val="284"/>
          <w:jc w:val="center"/>
        </w:trPr>
        <w:tc>
          <w:tcPr>
            <w:tcW w:w="5885" w:type="dxa"/>
            <w:tcBorders>
              <w:top w:val="single" w:sz="4" w:space="0" w:color="auto"/>
              <w:bottom w:val="single" w:sz="8" w:space="0" w:color="auto"/>
            </w:tcBorders>
            <w:shd w:val="clear" w:color="auto" w:fill="FAF0FA"/>
            <w:vAlign w:val="center"/>
          </w:tcPr>
          <w:p w:rsidR="000C7F1E" w:rsidRPr="0009397B" w:rsidRDefault="000C7F1E" w:rsidP="0009397B">
            <w:pPr>
              <w:pStyle w:val="affd"/>
              <w:spacing w:line="0" w:lineRule="atLeast"/>
              <w:ind w:leftChars="100" w:left="200" w:right="-30"/>
              <w:rPr>
                <w:rFonts w:eastAsia="新細明體"/>
                <w:bCs/>
                <w:kern w:val="0"/>
                <w:sz w:val="22"/>
                <w:szCs w:val="22"/>
              </w:rPr>
            </w:pPr>
            <w:r w:rsidRPr="0009397B">
              <w:rPr>
                <w:rFonts w:eastAsia="新細明體"/>
                <w:bCs/>
                <w:kern w:val="0"/>
                <w:sz w:val="22"/>
                <w:szCs w:val="22"/>
              </w:rPr>
              <w:t>MIPEX</w:t>
            </w:r>
            <w:r w:rsidRPr="0009397B">
              <w:rPr>
                <w:rFonts w:eastAsia="新細明體"/>
                <w:bCs/>
                <w:kern w:val="0"/>
                <w:sz w:val="22"/>
                <w:szCs w:val="22"/>
              </w:rPr>
              <w:t>總分</w:t>
            </w:r>
          </w:p>
        </w:tc>
        <w:tc>
          <w:tcPr>
            <w:tcW w:w="2915" w:type="dxa"/>
            <w:tcBorders>
              <w:top w:val="single" w:sz="4" w:space="0" w:color="auto"/>
              <w:bottom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bCs/>
                <w:kern w:val="0"/>
                <w:sz w:val="22"/>
                <w:szCs w:val="22"/>
              </w:rPr>
            </w:pPr>
            <w:r w:rsidRPr="0009397B">
              <w:rPr>
                <w:rFonts w:eastAsia="新細明體"/>
                <w:bCs/>
                <w:kern w:val="0"/>
                <w:sz w:val="22"/>
                <w:szCs w:val="22"/>
              </w:rPr>
              <w:t>42</w:t>
            </w:r>
            <w:r w:rsidRPr="0009397B">
              <w:rPr>
                <w:rFonts w:eastAsia="新細明體"/>
                <w:bCs/>
                <w:kern w:val="0"/>
                <w:sz w:val="22"/>
                <w:szCs w:val="22"/>
              </w:rPr>
              <w:t>分</w:t>
            </w:r>
          </w:p>
        </w:tc>
      </w:tr>
    </w:tbl>
    <w:p w:rsidR="000C7F1E" w:rsidRPr="0009397B" w:rsidRDefault="00EC05E0" w:rsidP="00E61453">
      <w:pPr>
        <w:pStyle w:val="aff5"/>
        <w:spacing w:afterLines="0" w:after="0" w:line="0" w:lineRule="atLeast"/>
        <w:ind w:left="1100" w:hanging="110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E61453" w:rsidRDefault="00E61453" w:rsidP="0009397B">
      <w:pPr>
        <w:jc w:val="both"/>
        <w:rPr>
          <w:sz w:val="22"/>
          <w:szCs w:val="22"/>
        </w:rPr>
      </w:pPr>
    </w:p>
    <w:p w:rsidR="000C7F1E" w:rsidRPr="0009397B" w:rsidRDefault="00EC05E0" w:rsidP="00072279">
      <w:pPr>
        <w:jc w:val="center"/>
        <w:rPr>
          <w:sz w:val="22"/>
          <w:szCs w:val="22"/>
        </w:rPr>
      </w:pPr>
      <w:r w:rsidRPr="00EC05E0">
        <w:rPr>
          <w:rFonts w:hint="eastAsia"/>
          <w:sz w:val="22"/>
          <w:szCs w:val="22"/>
        </w:rPr>
        <w:t>【</w:t>
      </w:r>
      <w:r w:rsidR="000C7F1E" w:rsidRPr="0009397B">
        <w:rPr>
          <w:sz w:val="22"/>
          <w:szCs w:val="22"/>
        </w:rPr>
        <w:t>表</w:t>
      </w:r>
      <w:r w:rsidR="000C7F1E" w:rsidRPr="0009397B">
        <w:rPr>
          <w:sz w:val="22"/>
          <w:szCs w:val="22"/>
        </w:rPr>
        <w:t>3</w:t>
      </w:r>
      <w:r w:rsidRPr="001016FA">
        <w:rPr>
          <w:rFonts w:ascii="Arial Unicode MS" w:hAnsi="Arial Unicode MS" w:hint="eastAsia"/>
          <w:bCs/>
          <w:szCs w:val="22"/>
        </w:rPr>
        <w:t>】</w:t>
      </w:r>
      <w:r w:rsidR="000C7F1E" w:rsidRPr="0009397B">
        <w:rPr>
          <w:sz w:val="22"/>
          <w:szCs w:val="22"/>
        </w:rPr>
        <w:t>2011</w:t>
      </w:r>
      <w:r w:rsidR="000C7F1E" w:rsidRPr="0009397B">
        <w:rPr>
          <w:sz w:val="22"/>
          <w:szCs w:val="22"/>
        </w:rPr>
        <w:t>年全球</w:t>
      </w:r>
      <w:r w:rsidR="000C7F1E" w:rsidRPr="0009397B">
        <w:rPr>
          <w:sz w:val="22"/>
          <w:szCs w:val="22"/>
        </w:rPr>
        <w:t>38</w:t>
      </w:r>
      <w:r w:rsidR="000C7F1E" w:rsidRPr="0009397B">
        <w:rPr>
          <w:sz w:val="22"/>
          <w:szCs w:val="22"/>
        </w:rPr>
        <w:t>個國家</w:t>
      </w:r>
      <w:r w:rsidR="000C7F1E" w:rsidRPr="0009397B">
        <w:rPr>
          <w:sz w:val="22"/>
          <w:szCs w:val="22"/>
        </w:rPr>
        <w:t>MIPEX III</w:t>
      </w:r>
      <w:r w:rsidR="000C7F1E" w:rsidRPr="0009397B">
        <w:rPr>
          <w:sz w:val="22"/>
          <w:szCs w:val="22"/>
        </w:rPr>
        <w:t>分數之排序</w:t>
      </w:r>
    </w:p>
    <w:tbl>
      <w:tblPr>
        <w:tblW w:w="8571" w:type="dxa"/>
        <w:jc w:val="center"/>
        <w:tblLayout w:type="fixed"/>
        <w:tblCellMar>
          <w:left w:w="28" w:type="dxa"/>
          <w:right w:w="28" w:type="dxa"/>
        </w:tblCellMar>
        <w:tblLook w:val="04A0" w:firstRow="1" w:lastRow="0" w:firstColumn="1" w:lastColumn="0" w:noHBand="0" w:noVBand="1"/>
      </w:tblPr>
      <w:tblGrid>
        <w:gridCol w:w="1985"/>
        <w:gridCol w:w="707"/>
        <w:gridCol w:w="707"/>
        <w:gridCol w:w="707"/>
        <w:gridCol w:w="707"/>
        <w:gridCol w:w="708"/>
        <w:gridCol w:w="707"/>
        <w:gridCol w:w="707"/>
        <w:gridCol w:w="707"/>
        <w:gridCol w:w="929"/>
      </w:tblGrid>
      <w:tr w:rsidR="000C7F1E" w:rsidRPr="0009397B" w:rsidTr="00A35B90">
        <w:trPr>
          <w:cantSplit/>
          <w:trHeight w:val="851"/>
          <w:jc w:val="center"/>
        </w:trPr>
        <w:tc>
          <w:tcPr>
            <w:tcW w:w="1985" w:type="dxa"/>
            <w:tcBorders>
              <w:top w:val="single" w:sz="8" w:space="0" w:color="auto"/>
              <w:left w:val="single" w:sz="8"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Chars="0" w:left="0" w:rightChars="0" w:right="0" w:firstLineChars="300" w:firstLine="660"/>
              <w:rPr>
                <w:rFonts w:eastAsia="新細明體"/>
                <w:sz w:val="22"/>
                <w:szCs w:val="22"/>
                <w:lang w:eastAsia="zh-TW"/>
              </w:rPr>
            </w:pPr>
            <w:r w:rsidRPr="0009397B">
              <w:rPr>
                <w:rFonts w:eastAsia="新細明體"/>
                <w:noProof/>
                <w:sz w:val="22"/>
                <w:szCs w:val="22"/>
                <w:lang w:eastAsia="zh-TW"/>
              </w:rPr>
              <mc:AlternateContent>
                <mc:Choice Requires="wps">
                  <w:drawing>
                    <wp:anchor distT="0" distB="0" distL="114300" distR="114300" simplePos="0" relativeHeight="251653120" behindDoc="0" locked="0" layoutInCell="1" allowOverlap="1" wp14:anchorId="55C70392" wp14:editId="4EE0D626">
                      <wp:simplePos x="0" y="0"/>
                      <wp:positionH relativeFrom="column">
                        <wp:posOffset>9525</wp:posOffset>
                      </wp:positionH>
                      <wp:positionV relativeFrom="paragraph">
                        <wp:posOffset>6985</wp:posOffset>
                      </wp:positionV>
                      <wp:extent cx="1190625" cy="518795"/>
                      <wp:effectExtent l="0" t="0" r="28575" b="14605"/>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518795"/>
                              </a:xfrm>
                              <a:custGeom>
                                <a:avLst/>
                                <a:gdLst>
                                  <a:gd name="T0" fmla="*/ 0 w 1660"/>
                                  <a:gd name="T1" fmla="*/ 0 h 820"/>
                                  <a:gd name="T2" fmla="*/ 1660 w 1660"/>
                                  <a:gd name="T3" fmla="*/ 820 h 820"/>
                                </a:gdLst>
                                <a:ahLst/>
                                <a:cxnLst>
                                  <a:cxn ang="0">
                                    <a:pos x="T0" y="T1"/>
                                  </a:cxn>
                                  <a:cxn ang="0">
                                    <a:pos x="T2" y="T3"/>
                                  </a:cxn>
                                </a:cxnLst>
                                <a:rect l="0" t="0" r="r" b="b"/>
                                <a:pathLst>
                                  <a:path w="1660" h="820">
                                    <a:moveTo>
                                      <a:pt x="0" y="0"/>
                                    </a:moveTo>
                                    <a:lnTo>
                                      <a:pt x="1660" y="8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60ED" id="手繪多邊形 7" o:spid="_x0000_s1026" style="position:absolute;margin-left:.75pt;margin-top:.55pt;width:93.75pt;height:4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3SLAMAANcGAAAOAAAAZHJzL2Uyb0RvYy54bWysVcuO0zAU3SPxD5aXSJ0knfSpSUejPhDS&#10;ACNN+QA3dpqIxA62+xgQG3bAH7BErPgDFnzOgPgL7nXSTjqjkUaILlK79+T63HOvT09Ot0VO1kKb&#10;TMmIBkc+JULGimdyGdFX81mrT4mxTHKWKykieiUMPR09fnSyKYeirVKVc6EJJJFmuCkjmlpbDj3P&#10;xKkomDlSpZAQTJQumIWtXnpcsw1kL3Kv7ftdb6M0L7WKhTHw66QK0pHLnyQiti+TxAhL8ogCN+ue&#10;2j0X+PRGJ2y41KxMs7imwf6BRcEyCYfuU02YZWSlszupiizWyqjEHsWq8FSSZLFwNUA1gX+rmsuU&#10;lcLVAuKYci+T+X9p4xfrC00yHtEeJZIV0KJfHz///vH9+tuXPx8+Xf/8Snoo0qY0Q8BelhcayzTl&#10;uYpfGwh4BxHcGMCQxea54pCMraxywmwTXeCbUDLZOv2v9vqLrSUx/BgEA7/b7lASQ6wT9HuDDp7t&#10;seHu7Xhl7FOhXCa2Pje26h+HlVOf1zXModdJkUMrn3jEJxsSdLu7Zu8xwQEmJf32HUi7AcEU92Q6&#10;bsAgC9nnAurLHTmW7vjGW1kThhVheFV8J1KpDIqD7EGBeVBXDyis7h4wcETwcRMM594couEW3J5/&#10;TQnM/wLfYcOSWeS2W5INtAL1ImlEURQMFGot5spB7K0GwmE30Vw2UVUaoFdrC9AKAAs81TV3fzyy&#10;bjRYqlmW545hLpHUoAPDgRSMyjOOQbfRy8U412TN8I67Ty3FAUyrleQuWSoYn0pO7FUJEyrBlyhm&#10;LwSnJBdgY7hySMuy/CFIVxZygUmuhcSZdgbwbuAPpv1pP2yF7e60FfqTSetsNg5b3VnQ60yOJ+Px&#10;JHiPZQXhMM04FxIr25lRED7sste2WNnI3o4OFDBNoWbuc1co75CGaxDUsvt21bk7j9e88oWF4ldw&#10;5bWq3BX+DWCRKv0WZAVnjah5s2IaRM6fSbCuQRCGaMVuE3Z6MGBENyOLZoTJGFJF1FK4KLgc28q+&#10;V6XOlimcFLiRkOoMrCbJ0BEcv4pVvQH3dBXUTo/23Nw71M3/0egvAAAA//8DAFBLAwQUAAYACAAA&#10;ACEA1Xga19sAAAAGAQAADwAAAGRycy9kb3ducmV2LnhtbEyPQUvDQBCF74L/YRnBi9hNA5U0ZlOk&#10;4EkEbdVcp9kxCWZn0+y2jf/e6cmehsd7vPlesZpcr440hs6zgfksAUVce9txY+Bj+3yfgQoR2WLv&#10;mQz8UoBVeX1VYG79id/puImNkhIOORpoYxxyrUPdksMw8wOxeN9+dBhFjo22I56k3PU6TZIH7bBj&#10;+dDiQOuW6p/NwRl4XX72dy/hq0rf9L7a0gLXFe+Nub2Znh5BRZrifxjO+IIOpTDt/IFtUL3ohQTl&#10;zEGd3Wwpy3YGsjQDXRb6Er/8AwAA//8DAFBLAQItABQABgAIAAAAIQC2gziS/gAAAOEBAAATAAAA&#10;AAAAAAAAAAAAAAAAAABbQ29udGVudF9UeXBlc10ueG1sUEsBAi0AFAAGAAgAAAAhADj9If/WAAAA&#10;lAEAAAsAAAAAAAAAAAAAAAAALwEAAF9yZWxzLy5yZWxzUEsBAi0AFAAGAAgAAAAhABRmDdIsAwAA&#10;1wYAAA4AAAAAAAAAAAAAAAAALgIAAGRycy9lMm9Eb2MueG1sUEsBAi0AFAAGAAgAAAAhANV4Gtfb&#10;AAAABgEAAA8AAAAAAAAAAAAAAAAAhgUAAGRycy9kb3ducmV2LnhtbFBLBQYAAAAABAAEAPMAAACO&#10;BgAAAAA=&#10;" path="m,l1660,820e" filled="f">
                      <v:path arrowok="t" o:connecttype="custom" o:connectlocs="0,0;1190625,518795" o:connectangles="0,0"/>
                    </v:shape>
                  </w:pict>
                </mc:Fallback>
              </mc:AlternateContent>
            </w:r>
            <w:r w:rsidRPr="0009397B">
              <w:rPr>
                <w:rFonts w:eastAsia="新細明體"/>
                <w:sz w:val="22"/>
                <w:szCs w:val="22"/>
                <w:lang w:eastAsia="zh-TW"/>
              </w:rPr>
              <w:t>國家</w:t>
            </w:r>
          </w:p>
          <w:p w:rsidR="00D1503B" w:rsidRDefault="00D1503B" w:rsidP="0009397B">
            <w:pPr>
              <w:pStyle w:val="affd"/>
              <w:spacing w:line="0" w:lineRule="atLeast"/>
              <w:ind w:leftChars="0" w:left="0" w:rightChars="0" w:right="0"/>
              <w:rPr>
                <w:rFonts w:eastAsia="新細明體"/>
                <w:sz w:val="22"/>
                <w:szCs w:val="22"/>
                <w:lang w:eastAsia="zh-TW"/>
              </w:rPr>
            </w:pPr>
          </w:p>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政策指標</w:t>
            </w:r>
          </w:p>
        </w:tc>
        <w:tc>
          <w:tcPr>
            <w:tcW w:w="707"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亞美尼亞</w:t>
            </w:r>
          </w:p>
        </w:tc>
        <w:tc>
          <w:tcPr>
            <w:tcW w:w="707"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澳大利亞</w:t>
            </w:r>
          </w:p>
        </w:tc>
        <w:tc>
          <w:tcPr>
            <w:tcW w:w="707"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奧地利</w:t>
            </w:r>
          </w:p>
        </w:tc>
        <w:tc>
          <w:tcPr>
            <w:tcW w:w="707"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比利時</w:t>
            </w:r>
          </w:p>
        </w:tc>
        <w:tc>
          <w:tcPr>
            <w:tcW w:w="708"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保加利亞</w:t>
            </w:r>
          </w:p>
        </w:tc>
        <w:tc>
          <w:tcPr>
            <w:tcW w:w="707"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加拿大</w:t>
            </w:r>
          </w:p>
        </w:tc>
        <w:tc>
          <w:tcPr>
            <w:tcW w:w="707"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賽普勒斯</w:t>
            </w:r>
          </w:p>
        </w:tc>
        <w:tc>
          <w:tcPr>
            <w:tcW w:w="707"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捷克</w:t>
            </w:r>
          </w:p>
        </w:tc>
        <w:tc>
          <w:tcPr>
            <w:tcW w:w="929" w:type="dxa"/>
            <w:tcBorders>
              <w:top w:val="single" w:sz="8" w:space="0" w:color="auto"/>
              <w:left w:val="nil"/>
              <w:bottom w:val="single" w:sz="4" w:space="0" w:color="auto"/>
              <w:right w:val="single" w:sz="8"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丹麥</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勞動市場流動</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58</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56</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53</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40</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55</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73</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家庭團聚</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76</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68</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66</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37</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教育</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72</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44</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66</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15</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44</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51</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政治參與</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42</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17</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38</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25</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13</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62</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永久居留</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65</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58</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79</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57</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63</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37</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65</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66</w:t>
            </w:r>
          </w:p>
        </w:tc>
      </w:tr>
      <w:tr w:rsidR="000C7F1E" w:rsidRPr="0009397B" w:rsidTr="005806FB">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取得國籍</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77</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22</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69</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24</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74</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32</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r>
      <w:tr w:rsidR="000C7F1E" w:rsidRPr="0009397B" w:rsidTr="00A35B90">
        <w:trPr>
          <w:trHeight w:val="312"/>
          <w:jc w:val="center"/>
        </w:trPr>
        <w:tc>
          <w:tcPr>
            <w:tcW w:w="1985"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反歧視</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26</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79</w:t>
            </w:r>
          </w:p>
        </w:tc>
        <w:tc>
          <w:tcPr>
            <w:tcW w:w="708"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80</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c>
          <w:tcPr>
            <w:tcW w:w="707"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44</w:t>
            </w:r>
          </w:p>
        </w:tc>
        <w:tc>
          <w:tcPr>
            <w:tcW w:w="929"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47</w:t>
            </w:r>
          </w:p>
        </w:tc>
      </w:tr>
      <w:tr w:rsidR="000C7F1E" w:rsidRPr="0009397B" w:rsidTr="00A35B90">
        <w:trPr>
          <w:trHeight w:val="312"/>
          <w:jc w:val="center"/>
        </w:trPr>
        <w:tc>
          <w:tcPr>
            <w:tcW w:w="1985" w:type="dxa"/>
            <w:tcBorders>
              <w:top w:val="single" w:sz="4" w:space="0" w:color="auto"/>
              <w:left w:val="single" w:sz="8" w:space="0" w:color="auto"/>
              <w:bottom w:val="single" w:sz="4" w:space="0" w:color="auto"/>
              <w:right w:val="single" w:sz="4" w:space="0" w:color="auto"/>
            </w:tcBorders>
            <w:shd w:val="clear" w:color="auto" w:fill="FAF0FA"/>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總分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44</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68</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67</w:t>
            </w:r>
            <w:r w:rsidRPr="0009397B">
              <w:rPr>
                <w:rFonts w:eastAsia="新細明體"/>
                <w:bCs/>
                <w:kern w:val="0"/>
                <w:sz w:val="22"/>
                <w:szCs w:val="22"/>
              </w:rPr>
              <w:t>分</w:t>
            </w:r>
          </w:p>
        </w:tc>
        <w:tc>
          <w:tcPr>
            <w:tcW w:w="708"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72</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35</w:t>
            </w:r>
            <w:r w:rsidRPr="0009397B">
              <w:rPr>
                <w:rFonts w:eastAsia="新細明體"/>
                <w:bCs/>
                <w:kern w:val="0"/>
                <w:sz w:val="22"/>
                <w:szCs w:val="22"/>
              </w:rPr>
              <w:t>分</w:t>
            </w:r>
          </w:p>
        </w:tc>
        <w:tc>
          <w:tcPr>
            <w:tcW w:w="707"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46</w:t>
            </w:r>
            <w:r w:rsidRPr="0009397B">
              <w:rPr>
                <w:rFonts w:eastAsia="新細明體"/>
                <w:bCs/>
                <w:kern w:val="0"/>
                <w:sz w:val="22"/>
                <w:szCs w:val="22"/>
              </w:rPr>
              <w:t>分</w:t>
            </w:r>
          </w:p>
        </w:tc>
        <w:tc>
          <w:tcPr>
            <w:tcW w:w="929"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53</w:t>
            </w:r>
            <w:r w:rsidRPr="0009397B">
              <w:rPr>
                <w:rFonts w:eastAsia="新細明體"/>
                <w:bCs/>
                <w:kern w:val="0"/>
                <w:sz w:val="22"/>
                <w:szCs w:val="22"/>
              </w:rPr>
              <w:t>分</w:t>
            </w:r>
          </w:p>
        </w:tc>
      </w:tr>
      <w:tr w:rsidR="000C7F1E" w:rsidRPr="0009397B" w:rsidTr="00A35B90">
        <w:trPr>
          <w:trHeight w:val="312"/>
          <w:jc w:val="center"/>
        </w:trPr>
        <w:tc>
          <w:tcPr>
            <w:tcW w:w="1985" w:type="dxa"/>
            <w:tcBorders>
              <w:top w:val="single" w:sz="4" w:space="0" w:color="auto"/>
              <w:left w:val="single" w:sz="8" w:space="0" w:color="auto"/>
              <w:bottom w:val="single" w:sz="8" w:space="0" w:color="auto"/>
              <w:right w:val="single" w:sz="4" w:space="0" w:color="auto"/>
            </w:tcBorders>
            <w:shd w:val="clear" w:color="auto" w:fill="FAF0FA"/>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總排名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25</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30</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w:t>
            </w:r>
            <w:r w:rsidRPr="0009397B">
              <w:rPr>
                <w:rFonts w:eastAsia="新細明體"/>
                <w:bCs/>
                <w:kern w:val="0"/>
                <w:sz w:val="22"/>
                <w:szCs w:val="22"/>
              </w:rPr>
              <w:t>名</w:t>
            </w:r>
          </w:p>
        </w:tc>
        <w:tc>
          <w:tcPr>
            <w:tcW w:w="708"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31</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36</w:t>
            </w:r>
            <w:r w:rsidRPr="0009397B">
              <w:rPr>
                <w:rFonts w:eastAsia="新細明體"/>
                <w:bCs/>
                <w:kern w:val="0"/>
                <w:sz w:val="22"/>
                <w:szCs w:val="22"/>
              </w:rPr>
              <w:t>名</w:t>
            </w:r>
          </w:p>
        </w:tc>
        <w:tc>
          <w:tcPr>
            <w:tcW w:w="707"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22</w:t>
            </w:r>
            <w:r w:rsidRPr="0009397B">
              <w:rPr>
                <w:rFonts w:eastAsia="新細明體"/>
                <w:bCs/>
                <w:kern w:val="0"/>
                <w:sz w:val="22"/>
                <w:szCs w:val="22"/>
              </w:rPr>
              <w:t>名</w:t>
            </w:r>
          </w:p>
        </w:tc>
        <w:tc>
          <w:tcPr>
            <w:tcW w:w="929" w:type="dxa"/>
            <w:tcBorders>
              <w:top w:val="single" w:sz="4" w:space="0" w:color="auto"/>
              <w:left w:val="single" w:sz="4" w:space="0" w:color="auto"/>
              <w:bottom w:val="single" w:sz="8" w:space="0" w:color="auto"/>
              <w:right w:val="single" w:sz="8"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16</w:t>
            </w:r>
            <w:r w:rsidRPr="0009397B">
              <w:rPr>
                <w:rFonts w:eastAsia="新細明體"/>
                <w:bCs/>
                <w:kern w:val="0"/>
                <w:sz w:val="22"/>
                <w:szCs w:val="22"/>
              </w:rPr>
              <w:t>名</w:t>
            </w:r>
          </w:p>
        </w:tc>
      </w:tr>
    </w:tbl>
    <w:p w:rsidR="000C7F1E" w:rsidRPr="0009397B" w:rsidRDefault="00EC05E0" w:rsidP="00E61453">
      <w:pPr>
        <w:spacing w:line="0" w:lineRule="atLeast"/>
        <w:jc w:val="center"/>
        <w:rPr>
          <w:sz w:val="22"/>
          <w:szCs w:val="22"/>
        </w:rPr>
      </w:pPr>
      <w:r w:rsidRPr="00EC05E0">
        <w:rPr>
          <w:rFonts w:hint="eastAsia"/>
          <w:sz w:val="22"/>
          <w:szCs w:val="22"/>
        </w:rPr>
        <w:t>【</w:t>
      </w:r>
      <w:r w:rsidR="000C7F1E" w:rsidRPr="0009397B">
        <w:rPr>
          <w:rStyle w:val="aff6"/>
          <w:rFonts w:eastAsia="新細明體"/>
          <w:sz w:val="22"/>
          <w:szCs w:val="22"/>
        </w:rPr>
        <w:t>本文</w:t>
      </w:r>
      <w:r w:rsidR="000C7F1E" w:rsidRPr="0009397B">
        <w:rPr>
          <w:sz w:val="22"/>
          <w:szCs w:val="22"/>
        </w:rPr>
        <w:t>筆者自製</w:t>
      </w:r>
      <w:r w:rsidRPr="001016FA">
        <w:rPr>
          <w:rFonts w:ascii="Arial Unicode MS" w:hAnsi="Arial Unicode MS" w:hint="eastAsia"/>
          <w:bCs/>
          <w:szCs w:val="22"/>
        </w:rPr>
        <w:t>】</w:t>
      </w:r>
    </w:p>
    <w:p w:rsidR="0009397B" w:rsidRPr="0009397B" w:rsidRDefault="0009397B" w:rsidP="0009397B">
      <w:pPr>
        <w:pStyle w:val="affc"/>
        <w:spacing w:beforeLines="0" w:before="0" w:line="0" w:lineRule="atLeast"/>
        <w:jc w:val="both"/>
        <w:rPr>
          <w:rFonts w:eastAsia="新細明體"/>
          <w:szCs w:val="22"/>
        </w:rPr>
      </w:pPr>
    </w:p>
    <w:p w:rsidR="000C7F1E" w:rsidRPr="0009397B" w:rsidRDefault="00EC05E0" w:rsidP="00072279">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3</w:t>
      </w:r>
      <w:r w:rsidRPr="001016FA">
        <w:rPr>
          <w:rFonts w:ascii="Arial Unicode MS" w:eastAsia="新細明體" w:hAnsi="Arial Unicode MS" w:hint="eastAsia"/>
          <w:bCs/>
          <w:sz w:val="20"/>
          <w:szCs w:val="22"/>
        </w:rPr>
        <w:t>】</w:t>
      </w:r>
      <w:r w:rsidR="000C7F1E" w:rsidRPr="0009397B">
        <w:rPr>
          <w:rFonts w:eastAsia="新細明體"/>
          <w:szCs w:val="22"/>
        </w:rPr>
        <w:t>2011</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 III</w:t>
      </w:r>
      <w:r w:rsidR="000C7F1E" w:rsidRPr="0009397B">
        <w:rPr>
          <w:rFonts w:eastAsia="新細明體"/>
          <w:szCs w:val="22"/>
        </w:rPr>
        <w:t>分數之排序（續）</w:t>
      </w:r>
    </w:p>
    <w:tbl>
      <w:tblPr>
        <w:tblW w:w="8601" w:type="dxa"/>
        <w:jc w:val="center"/>
        <w:tblLayout w:type="fixed"/>
        <w:tblCellMar>
          <w:left w:w="28" w:type="dxa"/>
          <w:right w:w="28" w:type="dxa"/>
        </w:tblCellMar>
        <w:tblLook w:val="04A0" w:firstRow="1" w:lastRow="0" w:firstColumn="1" w:lastColumn="0" w:noHBand="0" w:noVBand="1"/>
      </w:tblPr>
      <w:tblGrid>
        <w:gridCol w:w="1947"/>
        <w:gridCol w:w="665"/>
        <w:gridCol w:w="665"/>
        <w:gridCol w:w="666"/>
        <w:gridCol w:w="665"/>
        <w:gridCol w:w="666"/>
        <w:gridCol w:w="665"/>
        <w:gridCol w:w="665"/>
        <w:gridCol w:w="666"/>
        <w:gridCol w:w="665"/>
        <w:gridCol w:w="666"/>
      </w:tblGrid>
      <w:tr w:rsidR="000C7F1E" w:rsidRPr="0009397B" w:rsidTr="00A35B90">
        <w:trPr>
          <w:cantSplit/>
          <w:trHeight w:val="851"/>
          <w:jc w:val="center"/>
        </w:trPr>
        <w:tc>
          <w:tcPr>
            <w:tcW w:w="1947" w:type="dxa"/>
            <w:tcBorders>
              <w:top w:val="single" w:sz="8" w:space="0" w:color="auto"/>
              <w:left w:val="single" w:sz="8" w:space="0" w:color="auto"/>
              <w:bottom w:val="single" w:sz="4" w:space="0" w:color="auto"/>
              <w:right w:val="single" w:sz="4" w:space="0" w:color="auto"/>
            </w:tcBorders>
            <w:noWrap/>
            <w:vAlign w:val="bottom"/>
          </w:tcPr>
          <w:p w:rsidR="000C7F1E" w:rsidRPr="0009397B" w:rsidRDefault="00D1503B" w:rsidP="00A35B90">
            <w:pPr>
              <w:pStyle w:val="affd"/>
              <w:spacing w:line="0" w:lineRule="atLeast"/>
              <w:ind w:leftChars="0" w:left="0" w:rightChars="0" w:right="0" w:firstLineChars="500" w:firstLine="1100"/>
              <w:rPr>
                <w:rFonts w:eastAsia="新細明體"/>
                <w:sz w:val="22"/>
                <w:szCs w:val="22"/>
                <w:lang w:eastAsia="zh-TW"/>
              </w:rPr>
            </w:pPr>
            <w:r w:rsidRPr="0009397B">
              <w:rPr>
                <w:rFonts w:eastAsia="新細明體"/>
                <w:noProof/>
                <w:sz w:val="22"/>
                <w:szCs w:val="22"/>
                <w:lang w:eastAsia="zh-TW"/>
              </w:rPr>
              <mc:AlternateContent>
                <mc:Choice Requires="wps">
                  <w:drawing>
                    <wp:anchor distT="0" distB="0" distL="114300" distR="114300" simplePos="0" relativeHeight="251663360" behindDoc="0" locked="0" layoutInCell="1" allowOverlap="1" wp14:anchorId="22844F0A" wp14:editId="48D9074D">
                      <wp:simplePos x="0" y="0"/>
                      <wp:positionH relativeFrom="column">
                        <wp:posOffset>22860</wp:posOffset>
                      </wp:positionH>
                      <wp:positionV relativeFrom="paragraph">
                        <wp:posOffset>-66675</wp:posOffset>
                      </wp:positionV>
                      <wp:extent cx="1176655" cy="520700"/>
                      <wp:effectExtent l="0" t="0" r="23495" b="1270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20700"/>
                              </a:xfrm>
                              <a:custGeom>
                                <a:avLst/>
                                <a:gdLst>
                                  <a:gd name="T0" fmla="*/ 0 w 1660"/>
                                  <a:gd name="T1" fmla="*/ 0 h 820"/>
                                  <a:gd name="T2" fmla="*/ 1660 w 1660"/>
                                  <a:gd name="T3" fmla="*/ 820 h 820"/>
                                </a:gdLst>
                                <a:ahLst/>
                                <a:cxnLst>
                                  <a:cxn ang="0">
                                    <a:pos x="T0" y="T1"/>
                                  </a:cxn>
                                  <a:cxn ang="0">
                                    <a:pos x="T2" y="T3"/>
                                  </a:cxn>
                                </a:cxnLst>
                                <a:rect l="0" t="0" r="r" b="b"/>
                                <a:pathLst>
                                  <a:path w="1660" h="820">
                                    <a:moveTo>
                                      <a:pt x="0" y="0"/>
                                    </a:moveTo>
                                    <a:lnTo>
                                      <a:pt x="1660" y="8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39DD" id="手繪多邊形 9" o:spid="_x0000_s1026" style="position:absolute;margin-left:1.8pt;margin-top:-5.25pt;width:92.65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5LQMAANcGAAAOAAAAZHJzL2Uyb0RvYy54bWysVcuO0zAU3SPxD5aXSJ0knfSpSUejPhDS&#10;ACNN+QA3dpqIxA62+xgQG3bAH7BErPgDFnzOgPgL7nXSTjqjkUaILlK79+T63HOvT09Ot0VO1kKb&#10;TMmIBkc+JULGimdyGdFX81mrT4mxTHKWKykieiUMPR09fnSyKYeirVKVc6EJJJFmuCkjmlpbDj3P&#10;xKkomDlSpZAQTJQumIWtXnpcsw1kL3Kv7ftdb6M0L7WKhTHw66QK0pHLnyQiti+TxAhL8ogCN+ue&#10;2j0X+PRGJ2y41KxMs7imwf6BRcEyCYfuU02YZWSlszupiizWyqjEHsWq8FSSZLFwNUA1gX+rmsuU&#10;lcLVAuKYci+T+X9p4xfrC00yHtEBJZIV0KJfHz///vH9+tuXPx8+Xf/8SgYo0qY0Q8BelhcayzTl&#10;uYpfGwh4BxHcGMCQxea54pCMraxywmwTXeCbUDLZOv2v9vqLrSUx/BgEvW6306Ekhlin7fd81yCP&#10;DXdvxytjnwrlMrH1ubFV/zisnPq8rmEOvU6KHFr5xCM+2ZCg2901e48JDjAp6bfvQNoNCKa4J9Nx&#10;AwZZyD4XUF/uyLF0xzfeypowrAjDq+I7kUplUBxkDwrMA1QeUgAKq7sHDBwRfNwEVy/Vh2i4Bbfn&#10;X1MC87+o5r9kFrnhGbgkG2gF6kXSiKIoGCjUWsyVg9hbDYTDbqK5bKKqNECv1hagFQAWeJQrb388&#10;sm40WKpZlueuw7lEUoNOu+PIGJVnHIPIx+jlYpxrsmZ4x92nluIAptVKcpcsFYxPJSf2qoQJleBL&#10;FLMXglOSC7AxXDmkZVn+EKQrC7nAJNdC4kw7A3g38AfT/rQftsJ2d9oK/cmkdTYbh63uLOh1JseT&#10;8XgSvMeygnCYZpwLiZXtzCgIH3bZa1usbGRvRwcKHAg1c5+7QnmHNFyDoJbdt6vO3Xm85pUvLBS/&#10;giuvVeWu8G8Ai1TptyArOGtEzZsV0yBy/kyCdQ2CMEQrdpuw04MBI7oZWTQjTMaQKqKWwkXB5dhW&#10;9r0qdbZM4aTAjYRUZ2A1SYaO4PhVrOoNuKeroHZ6tOfm3qFu/o9GfwEAAP//AwBQSwMEFAAGAAgA&#10;AAAhABIDogPfAAAACAEAAA8AAABkcnMvZG93bnJldi54bWxMj0FPwkAUhO8m/ofNM/FiYFtMsdS+&#10;EkPiyZgICL0u3Wfb2H1bugvUf+9y0uNkJjPf5MvRdOJMg2stI8TTCARxZXXLNcLn9nWSgnBesVad&#10;ZUL4IQfL4vYmV5m2F17TeeNrEUrYZQqh8b7PpHRVQ0a5qe2Jg/dlB6N8kEMt9aAuodx0chZFc2lU&#10;y2GhUT2tGqq+NyeD8L7YdQ9vbl/OPuSx3FKiViUfEe/vxpdnEJ5G/xeGK35AhyIwHeyJtRMdwuM8&#10;BBEmcZSAuPppugBxQHiKE5BFLv8fKH4BAAD//wMAUEsBAi0AFAAGAAgAAAAhALaDOJL+AAAA4QEA&#10;ABMAAAAAAAAAAAAAAAAAAAAAAFtDb250ZW50X1R5cGVzXS54bWxQSwECLQAUAAYACAAAACEAOP0h&#10;/9YAAACUAQAACwAAAAAAAAAAAAAAAAAvAQAAX3JlbHMvLnJlbHNQSwECLQAUAAYACAAAACEA/D/+&#10;OS0DAADXBgAADgAAAAAAAAAAAAAAAAAuAgAAZHJzL2Uyb0RvYy54bWxQSwECLQAUAAYACAAAACEA&#10;EgOiA98AAAAIAQAADwAAAAAAAAAAAAAAAACHBQAAZHJzL2Rvd25yZXYueG1sUEsFBgAAAAAEAAQA&#10;8wAAAJMGAAAAAA==&#10;" path="m,l1660,820e" filled="f">
                      <v:path arrowok="t" o:connecttype="custom" o:connectlocs="0,0;1176655,520700" o:connectangles="0,0"/>
                    </v:shape>
                  </w:pict>
                </mc:Fallback>
              </mc:AlternateContent>
            </w:r>
            <w:r w:rsidR="000C7F1E" w:rsidRPr="0009397B">
              <w:rPr>
                <w:rFonts w:eastAsia="新細明體"/>
                <w:sz w:val="22"/>
                <w:szCs w:val="22"/>
                <w:lang w:eastAsia="zh-TW"/>
              </w:rPr>
              <w:t>國家</w:t>
            </w:r>
          </w:p>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政策指標</w:t>
            </w:r>
          </w:p>
        </w:tc>
        <w:tc>
          <w:tcPr>
            <w:tcW w:w="665"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愛沙尼亞</w:t>
            </w:r>
          </w:p>
        </w:tc>
        <w:tc>
          <w:tcPr>
            <w:tcW w:w="66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芬蘭</w:t>
            </w:r>
          </w:p>
        </w:tc>
        <w:tc>
          <w:tcPr>
            <w:tcW w:w="666"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法國</w:t>
            </w:r>
          </w:p>
        </w:tc>
        <w:tc>
          <w:tcPr>
            <w:tcW w:w="66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德國</w:t>
            </w:r>
          </w:p>
        </w:tc>
        <w:tc>
          <w:tcPr>
            <w:tcW w:w="666"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希臘</w:t>
            </w:r>
          </w:p>
        </w:tc>
        <w:tc>
          <w:tcPr>
            <w:tcW w:w="66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匈牙利</w:t>
            </w:r>
          </w:p>
        </w:tc>
        <w:tc>
          <w:tcPr>
            <w:tcW w:w="66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愛爾蘭</w:t>
            </w:r>
          </w:p>
        </w:tc>
        <w:tc>
          <w:tcPr>
            <w:tcW w:w="666" w:type="dxa"/>
            <w:tcBorders>
              <w:top w:val="single" w:sz="8" w:space="0" w:color="auto"/>
              <w:left w:val="nil"/>
              <w:bottom w:val="single" w:sz="4" w:space="0" w:color="auto"/>
              <w:right w:val="nil"/>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義大利</w:t>
            </w:r>
          </w:p>
        </w:tc>
        <w:tc>
          <w:tcPr>
            <w:tcW w:w="665"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日本</w:t>
            </w:r>
          </w:p>
        </w:tc>
        <w:tc>
          <w:tcPr>
            <w:tcW w:w="666" w:type="dxa"/>
            <w:tcBorders>
              <w:top w:val="single" w:sz="8" w:space="0" w:color="auto"/>
              <w:left w:val="nil"/>
              <w:bottom w:val="single" w:sz="4" w:space="0" w:color="auto"/>
              <w:right w:val="single" w:sz="8"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拉脫維亞</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勞動市場流動</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65</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71</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49</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77</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39</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69</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62</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36</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家庭團聚</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65</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70</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52</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60</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49</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61</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34</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74</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51</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46</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教育</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63</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29</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43</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42</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12</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25</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41</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19</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17</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政治參與</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28</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87</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44</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64</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79</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27</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18</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永久居留</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67</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58</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46</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50</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56</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43</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66</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58</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取得國籍</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16</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57</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59</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57</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31</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58</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63</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15</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反歧視</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32</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78</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77</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48</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50</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75</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63</w:t>
            </w:r>
          </w:p>
        </w:tc>
        <w:tc>
          <w:tcPr>
            <w:tcW w:w="666"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62</w:t>
            </w:r>
          </w:p>
        </w:tc>
        <w:tc>
          <w:tcPr>
            <w:tcW w:w="665"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14</w:t>
            </w:r>
          </w:p>
        </w:tc>
        <w:tc>
          <w:tcPr>
            <w:tcW w:w="666" w:type="dxa"/>
            <w:tcBorders>
              <w:top w:val="single" w:sz="4" w:space="0" w:color="auto"/>
              <w:left w:val="single" w:sz="4" w:space="0" w:color="auto"/>
              <w:bottom w:val="single" w:sz="4" w:space="0" w:color="auto"/>
              <w:right w:val="single" w:sz="8" w:space="0" w:color="auto"/>
            </w:tcBorders>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25</w:t>
            </w:r>
          </w:p>
        </w:tc>
      </w:tr>
      <w:tr w:rsidR="000C7F1E" w:rsidRPr="0009397B" w:rsidTr="00A35B90">
        <w:trPr>
          <w:trHeight w:val="312"/>
          <w:jc w:val="center"/>
        </w:trPr>
        <w:tc>
          <w:tcPr>
            <w:tcW w:w="1947" w:type="dxa"/>
            <w:tcBorders>
              <w:top w:val="single" w:sz="4" w:space="0" w:color="auto"/>
              <w:left w:val="single" w:sz="8" w:space="0" w:color="auto"/>
              <w:bottom w:val="single" w:sz="4" w:space="0" w:color="auto"/>
              <w:right w:val="single" w:sz="4" w:space="0" w:color="auto"/>
            </w:tcBorders>
            <w:shd w:val="clear" w:color="auto" w:fill="FAF0FA"/>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總分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46</w:t>
            </w:r>
            <w:r w:rsidRPr="0009397B">
              <w:rPr>
                <w:rFonts w:eastAsia="新細明體"/>
                <w:bCs/>
                <w:kern w:val="0"/>
                <w:sz w:val="22"/>
                <w:szCs w:val="22"/>
              </w:rPr>
              <w:t>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69</w:t>
            </w:r>
            <w:r w:rsidRPr="0009397B">
              <w:rPr>
                <w:rFonts w:eastAsia="新細明體"/>
                <w:bCs/>
                <w:kern w:val="0"/>
                <w:sz w:val="22"/>
                <w:szCs w:val="22"/>
              </w:rPr>
              <w:t>分</w:t>
            </w:r>
          </w:p>
        </w:tc>
        <w:tc>
          <w:tcPr>
            <w:tcW w:w="666"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51</w:t>
            </w:r>
            <w:r w:rsidRPr="0009397B">
              <w:rPr>
                <w:rFonts w:eastAsia="新細明體"/>
                <w:bCs/>
                <w:kern w:val="0"/>
                <w:sz w:val="22"/>
                <w:szCs w:val="22"/>
              </w:rPr>
              <w:t>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57</w:t>
            </w:r>
            <w:r w:rsidRPr="0009397B">
              <w:rPr>
                <w:rFonts w:eastAsia="新細明體"/>
                <w:bCs/>
                <w:kern w:val="0"/>
                <w:sz w:val="22"/>
                <w:szCs w:val="22"/>
              </w:rPr>
              <w:t>分</w:t>
            </w:r>
          </w:p>
        </w:tc>
        <w:tc>
          <w:tcPr>
            <w:tcW w:w="666"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49</w:t>
            </w:r>
            <w:r w:rsidRPr="0009397B">
              <w:rPr>
                <w:rFonts w:eastAsia="新細明體"/>
                <w:bCs/>
                <w:kern w:val="0"/>
                <w:sz w:val="22"/>
                <w:szCs w:val="22"/>
              </w:rPr>
              <w:t>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45</w:t>
            </w:r>
            <w:r w:rsidRPr="0009397B">
              <w:rPr>
                <w:rFonts w:eastAsia="新細明體"/>
                <w:bCs/>
                <w:kern w:val="0"/>
                <w:sz w:val="22"/>
                <w:szCs w:val="22"/>
              </w:rPr>
              <w:t>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49</w:t>
            </w:r>
            <w:r w:rsidRPr="0009397B">
              <w:rPr>
                <w:rFonts w:eastAsia="新細明體"/>
                <w:bCs/>
                <w:kern w:val="0"/>
                <w:sz w:val="22"/>
                <w:szCs w:val="22"/>
              </w:rPr>
              <w:t>分</w:t>
            </w:r>
          </w:p>
        </w:tc>
        <w:tc>
          <w:tcPr>
            <w:tcW w:w="666"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60</w:t>
            </w:r>
            <w:r w:rsidRPr="0009397B">
              <w:rPr>
                <w:rFonts w:eastAsia="新細明體"/>
                <w:bCs/>
                <w:kern w:val="0"/>
                <w:sz w:val="22"/>
                <w:szCs w:val="22"/>
              </w:rPr>
              <w:t>分</w:t>
            </w:r>
          </w:p>
        </w:tc>
        <w:tc>
          <w:tcPr>
            <w:tcW w:w="66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38</w:t>
            </w:r>
            <w:r w:rsidRPr="0009397B">
              <w:rPr>
                <w:rFonts w:eastAsia="新細明體"/>
                <w:bCs/>
                <w:kern w:val="0"/>
                <w:sz w:val="22"/>
                <w:szCs w:val="22"/>
              </w:rPr>
              <w:t>分</w:t>
            </w:r>
          </w:p>
        </w:tc>
        <w:tc>
          <w:tcPr>
            <w:tcW w:w="666"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31</w:t>
            </w:r>
            <w:r w:rsidRPr="0009397B">
              <w:rPr>
                <w:rFonts w:eastAsia="新細明體"/>
                <w:bCs/>
                <w:kern w:val="0"/>
                <w:sz w:val="22"/>
                <w:szCs w:val="22"/>
              </w:rPr>
              <w:t>分</w:t>
            </w:r>
          </w:p>
        </w:tc>
      </w:tr>
      <w:tr w:rsidR="000C7F1E" w:rsidRPr="0009397B" w:rsidTr="00A35B90">
        <w:trPr>
          <w:trHeight w:val="312"/>
          <w:jc w:val="center"/>
        </w:trPr>
        <w:tc>
          <w:tcPr>
            <w:tcW w:w="1947" w:type="dxa"/>
            <w:tcBorders>
              <w:top w:val="single" w:sz="4" w:space="0" w:color="auto"/>
              <w:left w:val="single" w:sz="8" w:space="0" w:color="auto"/>
              <w:bottom w:val="single" w:sz="8" w:space="0" w:color="auto"/>
              <w:right w:val="single" w:sz="4" w:space="0" w:color="auto"/>
            </w:tcBorders>
            <w:shd w:val="clear" w:color="auto" w:fill="FAF0FA"/>
            <w:vAlign w:val="center"/>
          </w:tcPr>
          <w:p w:rsidR="000C7F1E" w:rsidRPr="0009397B" w:rsidRDefault="000C7F1E" w:rsidP="0009397B">
            <w:pPr>
              <w:pStyle w:val="affd"/>
              <w:spacing w:line="0" w:lineRule="atLeast"/>
              <w:ind w:leftChars="0" w:left="0" w:rightChars="0" w:right="0"/>
              <w:rPr>
                <w:rFonts w:eastAsia="新細明體"/>
                <w:bCs/>
                <w:sz w:val="22"/>
                <w:szCs w:val="22"/>
              </w:rPr>
            </w:pPr>
            <w:r w:rsidRPr="0009397B">
              <w:rPr>
                <w:rFonts w:eastAsia="新細明體"/>
                <w:bCs/>
                <w:sz w:val="22"/>
                <w:szCs w:val="22"/>
              </w:rPr>
              <w:t>總排名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21</w:t>
            </w:r>
            <w:r w:rsidRPr="0009397B">
              <w:rPr>
                <w:rFonts w:eastAsia="新細明體"/>
                <w:bCs/>
                <w:kern w:val="0"/>
                <w:sz w:val="22"/>
                <w:szCs w:val="22"/>
              </w:rPr>
              <w:t>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4</w:t>
            </w:r>
            <w:r w:rsidRPr="0009397B">
              <w:rPr>
                <w:rFonts w:eastAsia="新細明體"/>
                <w:bCs/>
                <w:kern w:val="0"/>
                <w:sz w:val="22"/>
                <w:szCs w:val="22"/>
              </w:rPr>
              <w:t>名</w:t>
            </w:r>
          </w:p>
        </w:tc>
        <w:tc>
          <w:tcPr>
            <w:tcW w:w="666"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17</w:t>
            </w:r>
            <w:r w:rsidRPr="0009397B">
              <w:rPr>
                <w:rFonts w:eastAsia="新細明體"/>
                <w:bCs/>
                <w:kern w:val="0"/>
                <w:sz w:val="22"/>
                <w:szCs w:val="22"/>
              </w:rPr>
              <w:t>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14</w:t>
            </w:r>
            <w:r w:rsidRPr="0009397B">
              <w:rPr>
                <w:rFonts w:eastAsia="新細明體"/>
                <w:bCs/>
                <w:kern w:val="0"/>
                <w:sz w:val="22"/>
                <w:szCs w:val="22"/>
              </w:rPr>
              <w:t>名</w:t>
            </w:r>
          </w:p>
        </w:tc>
        <w:tc>
          <w:tcPr>
            <w:tcW w:w="666"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18</w:t>
            </w:r>
            <w:r w:rsidRPr="0009397B">
              <w:rPr>
                <w:rFonts w:eastAsia="新細明體"/>
                <w:bCs/>
                <w:kern w:val="0"/>
                <w:sz w:val="22"/>
                <w:szCs w:val="22"/>
              </w:rPr>
              <w:t>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24</w:t>
            </w:r>
            <w:r w:rsidRPr="0009397B">
              <w:rPr>
                <w:rFonts w:eastAsia="新細明體"/>
                <w:bCs/>
                <w:kern w:val="0"/>
                <w:sz w:val="22"/>
                <w:szCs w:val="22"/>
              </w:rPr>
              <w:t>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19</w:t>
            </w:r>
            <w:r w:rsidRPr="0009397B">
              <w:rPr>
                <w:rFonts w:eastAsia="新細明體"/>
                <w:bCs/>
                <w:kern w:val="0"/>
                <w:sz w:val="22"/>
                <w:szCs w:val="22"/>
              </w:rPr>
              <w:t>名</w:t>
            </w:r>
          </w:p>
        </w:tc>
        <w:tc>
          <w:tcPr>
            <w:tcW w:w="666"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11</w:t>
            </w:r>
            <w:r w:rsidRPr="0009397B">
              <w:rPr>
                <w:rFonts w:eastAsia="新細明體"/>
                <w:bCs/>
                <w:kern w:val="0"/>
                <w:sz w:val="22"/>
                <w:szCs w:val="22"/>
              </w:rPr>
              <w:t>名</w:t>
            </w:r>
          </w:p>
        </w:tc>
        <w:tc>
          <w:tcPr>
            <w:tcW w:w="665" w:type="dxa"/>
            <w:tcBorders>
              <w:top w:val="single" w:sz="4" w:space="0" w:color="auto"/>
              <w:left w:val="single" w:sz="4" w:space="0" w:color="auto"/>
              <w:bottom w:val="single" w:sz="8" w:space="0" w:color="auto"/>
              <w:right w:val="single" w:sz="4"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33</w:t>
            </w:r>
            <w:r w:rsidRPr="0009397B">
              <w:rPr>
                <w:rFonts w:eastAsia="新細明體"/>
                <w:bCs/>
                <w:kern w:val="0"/>
                <w:sz w:val="22"/>
                <w:szCs w:val="22"/>
              </w:rPr>
              <w:t>名</w:t>
            </w:r>
          </w:p>
        </w:tc>
        <w:tc>
          <w:tcPr>
            <w:tcW w:w="666" w:type="dxa"/>
            <w:tcBorders>
              <w:top w:val="single" w:sz="4" w:space="0" w:color="auto"/>
              <w:left w:val="single" w:sz="4" w:space="0" w:color="auto"/>
              <w:bottom w:val="single" w:sz="8" w:space="0" w:color="auto"/>
              <w:right w:val="single" w:sz="8" w:space="0" w:color="auto"/>
            </w:tcBorders>
            <w:shd w:val="clear" w:color="auto" w:fill="FAF0FA"/>
            <w:noWrap/>
            <w:vAlign w:val="center"/>
          </w:tcPr>
          <w:p w:rsidR="000C7F1E" w:rsidRPr="0009397B" w:rsidRDefault="000C7F1E" w:rsidP="00D1503B">
            <w:pPr>
              <w:pStyle w:val="affd"/>
              <w:spacing w:line="0" w:lineRule="atLeast"/>
              <w:ind w:left="-30" w:right="-30"/>
              <w:jc w:val="center"/>
              <w:rPr>
                <w:rFonts w:eastAsia="新細明體"/>
                <w:bCs/>
                <w:sz w:val="22"/>
                <w:szCs w:val="22"/>
              </w:rPr>
            </w:pPr>
            <w:r w:rsidRPr="0009397B">
              <w:rPr>
                <w:rFonts w:eastAsia="新細明體"/>
                <w:bCs/>
                <w:sz w:val="22"/>
                <w:szCs w:val="22"/>
              </w:rPr>
              <w:t>37</w:t>
            </w:r>
            <w:r w:rsidRPr="0009397B">
              <w:rPr>
                <w:rFonts w:eastAsia="新細明體"/>
                <w:bCs/>
                <w:kern w:val="0"/>
                <w:sz w:val="22"/>
                <w:szCs w:val="22"/>
              </w:rPr>
              <w:t>名</w:t>
            </w:r>
          </w:p>
        </w:tc>
      </w:tr>
    </w:tbl>
    <w:p w:rsidR="000C7F1E" w:rsidRPr="0009397B" w:rsidRDefault="00EC05E0" w:rsidP="00EC05E0">
      <w:pPr>
        <w:pStyle w:val="aff5"/>
        <w:spacing w:afterLines="0" w:after="0" w:line="0" w:lineRule="atLeast"/>
        <w:ind w:left="1100" w:hanging="110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09397B" w:rsidRPr="0009397B" w:rsidRDefault="0009397B" w:rsidP="0009397B">
      <w:pPr>
        <w:pStyle w:val="affc"/>
        <w:spacing w:beforeLines="0" w:before="0" w:line="0" w:lineRule="atLeast"/>
        <w:jc w:val="both"/>
        <w:rPr>
          <w:rFonts w:eastAsia="新細明體"/>
          <w:szCs w:val="22"/>
        </w:rPr>
      </w:pPr>
    </w:p>
    <w:p w:rsidR="000C7F1E" w:rsidRPr="0009397B" w:rsidRDefault="00EC05E0" w:rsidP="00072279">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3</w:t>
      </w:r>
      <w:r w:rsidRPr="001016FA">
        <w:rPr>
          <w:rFonts w:ascii="Arial Unicode MS" w:eastAsia="新細明體" w:hAnsi="Arial Unicode MS" w:hint="eastAsia"/>
          <w:bCs/>
          <w:sz w:val="20"/>
          <w:szCs w:val="22"/>
        </w:rPr>
        <w:t>】</w:t>
      </w:r>
      <w:r w:rsidR="000C7F1E" w:rsidRPr="0009397B">
        <w:rPr>
          <w:rFonts w:eastAsia="新細明體"/>
          <w:szCs w:val="22"/>
        </w:rPr>
        <w:t>2011</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 III</w:t>
      </w:r>
      <w:r w:rsidR="000C7F1E" w:rsidRPr="0009397B">
        <w:rPr>
          <w:rFonts w:eastAsia="新細明體"/>
          <w:szCs w:val="22"/>
        </w:rPr>
        <w:t>分數之排序（續）</w:t>
      </w:r>
    </w:p>
    <w:tbl>
      <w:tblPr>
        <w:tblW w:w="8530" w:type="dxa"/>
        <w:jc w:val="center"/>
        <w:tblLayout w:type="fixed"/>
        <w:tblCellMar>
          <w:left w:w="28" w:type="dxa"/>
          <w:right w:w="28" w:type="dxa"/>
        </w:tblCellMar>
        <w:tblLook w:val="04A0" w:firstRow="1" w:lastRow="0" w:firstColumn="1" w:lastColumn="0" w:noHBand="0" w:noVBand="1"/>
      </w:tblPr>
      <w:tblGrid>
        <w:gridCol w:w="2365"/>
        <w:gridCol w:w="685"/>
        <w:gridCol w:w="685"/>
        <w:gridCol w:w="685"/>
        <w:gridCol w:w="685"/>
        <w:gridCol w:w="685"/>
        <w:gridCol w:w="685"/>
        <w:gridCol w:w="685"/>
        <w:gridCol w:w="685"/>
        <w:gridCol w:w="685"/>
      </w:tblGrid>
      <w:tr w:rsidR="000C7F1E" w:rsidRPr="0009397B" w:rsidTr="00A35B90">
        <w:trPr>
          <w:cantSplit/>
          <w:trHeight w:val="851"/>
          <w:jc w:val="center"/>
        </w:trPr>
        <w:tc>
          <w:tcPr>
            <w:tcW w:w="2365" w:type="dxa"/>
            <w:tcBorders>
              <w:top w:val="single" w:sz="8" w:space="0" w:color="auto"/>
              <w:left w:val="single" w:sz="8" w:space="0" w:color="auto"/>
              <w:bottom w:val="single" w:sz="4" w:space="0" w:color="auto"/>
              <w:right w:val="single" w:sz="4" w:space="0" w:color="auto"/>
            </w:tcBorders>
            <w:noWrap/>
            <w:vAlign w:val="center"/>
          </w:tcPr>
          <w:p w:rsidR="000C7F1E" w:rsidRPr="0009397B" w:rsidRDefault="000C7F1E" w:rsidP="00D1503B">
            <w:pPr>
              <w:pStyle w:val="affd"/>
              <w:spacing w:line="0" w:lineRule="atLeast"/>
              <w:ind w:leftChars="0" w:left="0" w:rightChars="0" w:right="0" w:firstLineChars="500" w:firstLine="1100"/>
              <w:rPr>
                <w:rFonts w:eastAsia="新細明體"/>
                <w:sz w:val="22"/>
                <w:szCs w:val="22"/>
                <w:lang w:eastAsia="zh-TW"/>
              </w:rPr>
            </w:pPr>
            <w:r w:rsidRPr="0009397B">
              <w:rPr>
                <w:rFonts w:eastAsia="新細明體"/>
                <w:noProof/>
                <w:sz w:val="22"/>
                <w:szCs w:val="22"/>
                <w:lang w:eastAsia="zh-TW"/>
              </w:rPr>
              <mc:AlternateContent>
                <mc:Choice Requires="wps">
                  <w:drawing>
                    <wp:anchor distT="0" distB="0" distL="114300" distR="114300" simplePos="0" relativeHeight="251655168" behindDoc="0" locked="0" layoutInCell="1" allowOverlap="1" wp14:anchorId="48F9F88D" wp14:editId="38C1226C">
                      <wp:simplePos x="0" y="0"/>
                      <wp:positionH relativeFrom="column">
                        <wp:posOffset>-11430</wp:posOffset>
                      </wp:positionH>
                      <wp:positionV relativeFrom="paragraph">
                        <wp:posOffset>635</wp:posOffset>
                      </wp:positionV>
                      <wp:extent cx="1503045" cy="520700"/>
                      <wp:effectExtent l="0" t="0" r="20955" b="12700"/>
                      <wp:wrapNone/>
                      <wp:docPr id="5"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045" cy="520700"/>
                              </a:xfrm>
                              <a:custGeom>
                                <a:avLst/>
                                <a:gdLst>
                                  <a:gd name="T0" fmla="*/ 0 w 1660"/>
                                  <a:gd name="T1" fmla="*/ 0 h 820"/>
                                  <a:gd name="T2" fmla="*/ 1660 w 1660"/>
                                  <a:gd name="T3" fmla="*/ 820 h 820"/>
                                </a:gdLst>
                                <a:ahLst/>
                                <a:cxnLst>
                                  <a:cxn ang="0">
                                    <a:pos x="T0" y="T1"/>
                                  </a:cxn>
                                  <a:cxn ang="0">
                                    <a:pos x="T2" y="T3"/>
                                  </a:cxn>
                                </a:cxnLst>
                                <a:rect l="0" t="0" r="r" b="b"/>
                                <a:pathLst>
                                  <a:path w="1660" h="820">
                                    <a:moveTo>
                                      <a:pt x="0" y="0"/>
                                    </a:moveTo>
                                    <a:lnTo>
                                      <a:pt x="1660" y="82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E885" id="手繪多邊形 5" o:spid="_x0000_s1026" style="position:absolute;margin-left:-.9pt;margin-top:.05pt;width:118.35pt;height: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SULQMAANcGAAAOAAAAZHJzL2Uyb0RvYy54bWysVc2O0zAQviPxDpaPSN0kbdJtq01Xq/4g&#10;pAVW2vIAbuw0EYkdbPdnQVy4AW/AEXHiDTjwOAviLZhx0m67q5VWiB5Su/Nl/M03468np5uyICuh&#10;Ta5kTIMjnxIhE8VzuYjpq9m01aPEWCY5K5QUMb0Shp4OHz86WVcD0VaZKrjQBJJIM1hXMc2srQae&#10;Z5JMlMwcqUpICKZKl8zCVi88rtkaspeF1/b9rrdWmldaJcIY+HVcB+nQ5U9TkdiXaWqEJUVMgZt1&#10;T+2ec3x6wxM2WGhWZXnS0GD/wKJkuYRDd6nGzDKy1PmdVGWeaGVUao8SVXoqTfNEuBqgmsC/Vc1l&#10;xirhagFxTLWTyfy/tMmL1YUmOY9pRIlkJbTo18fPv398v/725c+HT9c/v5IIRVpXZgDYy+pCY5mm&#10;OlfJawMB7yCCGwMYMl8/VxySsaVVTphNqkt8E0omG6f/1U5/sbEkgR+DyO/4IRBJIBa1/WPfNchj&#10;g+3bydLYp0K5TGx1bmzdPw4rpz5vaphBr9OygFY+8YhP1iTodrfN3mGCA0xGeu07kPYeBFPck6mz&#10;B4MsZJcLqC+25Fi25ZtsZEMYVoThVfGdSJUyKA6yBwVmASoPKQCF1d0DBo4I7uyD65eaQzTcgtvz&#10;rymB+Z/X818xi9zwDFySNbQC9SJZTFEUDJRqJWbKQeytBsJhN9FC7qPqNECv0RagNQAWeJQrb3c8&#10;st5rsFTTvChchwuJpPpRO3JkjCpyjkHkY/RiPio0WTG84+7TSHEA02opuUuWCcYnkhN7VcGESvAl&#10;itlLwSkpBNgYrhzSsrx4CNKVhVxgkhshcaadAbzr+/1Jb9ILW2G7O2mF/njcOpuOwlZ3GhxH4854&#10;NBoH77GsIBxkOedCYmVbMwrCh132xhZrG9nZ0YECB0JN3eeuUN4hDdcgqGX77apzdx6vee0Lc8Wv&#10;4MprVbsr/BvAIlP6LcgKzhpT82bJNIhcPJNgXf0gDNGK3SaMjmHAiN6PzPcjTCaQKqaWwkXB5cjW&#10;9r2sdL7I4KTAjYRUZ2A1aY6O4PjVrJoNuKeroHF6tOf9vUPd/B8N/wIAAP//AwBQSwMEFAAGAAgA&#10;AAAhAG925rbdAAAABgEAAA8AAABkcnMvZG93bnJldi54bWxMzk1PwzAMBuA7Ev8hMhIXtKUtH9pK&#10;0wlN4oSQ2MbWq9eYtiJxuibbyr8nO8HRfq3XT7EYrREnGnznWEE6TUAQ10533Cj43LxOZiB8QNZo&#10;HJOCH/KwKK+vCsy1O/OKTuvQiFjCPkcFbQh9LqWvW7Lop64njtmXGyyGOA6N1AOeY7k1MkuSJ2mx&#10;4/ihxZ6WLdXf66NV8D7fmrs3v6uyD3moNvSIy4oPSt3ejC/PIAKN4e8YLvxIhzKa9u7I2gujYJJG&#10;ebjsRUyz+4c5iL2CWZaCLAv5n1/+AgAA//8DAFBLAQItABQABgAIAAAAIQC2gziS/gAAAOEBAAAT&#10;AAAAAAAAAAAAAAAAAAAAAABbQ29udGVudF9UeXBlc10ueG1sUEsBAi0AFAAGAAgAAAAhADj9If/W&#10;AAAAlAEAAAsAAAAAAAAAAAAAAAAALwEAAF9yZWxzLy5yZWxzUEsBAi0AFAAGAAgAAAAhAMoDxJQt&#10;AwAA1wYAAA4AAAAAAAAAAAAAAAAALgIAAGRycy9lMm9Eb2MueG1sUEsBAi0AFAAGAAgAAAAhAG92&#10;5rbdAAAABgEAAA8AAAAAAAAAAAAAAAAAhwUAAGRycy9kb3ducmV2LnhtbFBLBQYAAAAABAAEAPMA&#10;AACRBgAAAAA=&#10;" path="m,l1660,820e" filled="f">
                      <v:path arrowok="t" o:connecttype="custom" o:connectlocs="0,0;1503045,520700" o:connectangles="0,0"/>
                    </v:shape>
                  </w:pict>
                </mc:Fallback>
              </mc:AlternateContent>
            </w:r>
            <w:r w:rsidRPr="0009397B">
              <w:rPr>
                <w:rFonts w:eastAsia="新細明體"/>
                <w:sz w:val="22"/>
                <w:szCs w:val="22"/>
                <w:lang w:eastAsia="zh-TW"/>
              </w:rPr>
              <w:t>國家</w:t>
            </w:r>
          </w:p>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政策指標</w:t>
            </w:r>
          </w:p>
        </w:tc>
        <w:tc>
          <w:tcPr>
            <w:tcW w:w="685"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立陶宛</w:t>
            </w:r>
          </w:p>
        </w:tc>
        <w:tc>
          <w:tcPr>
            <w:tcW w:w="685"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盧森堡</w:t>
            </w:r>
          </w:p>
        </w:tc>
        <w:tc>
          <w:tcPr>
            <w:tcW w:w="685"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馬爾他</w:t>
            </w:r>
          </w:p>
        </w:tc>
        <w:tc>
          <w:tcPr>
            <w:tcW w:w="68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荷蘭</w:t>
            </w:r>
          </w:p>
        </w:tc>
        <w:tc>
          <w:tcPr>
            <w:tcW w:w="68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挪威</w:t>
            </w:r>
          </w:p>
        </w:tc>
        <w:tc>
          <w:tcPr>
            <w:tcW w:w="68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波蘭</w:t>
            </w:r>
          </w:p>
        </w:tc>
        <w:tc>
          <w:tcPr>
            <w:tcW w:w="68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葡萄牙</w:t>
            </w:r>
          </w:p>
        </w:tc>
        <w:tc>
          <w:tcPr>
            <w:tcW w:w="685"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羅馬尼亞</w:t>
            </w:r>
          </w:p>
        </w:tc>
        <w:tc>
          <w:tcPr>
            <w:tcW w:w="685" w:type="dxa"/>
            <w:tcBorders>
              <w:top w:val="single" w:sz="8" w:space="0" w:color="auto"/>
              <w:left w:val="nil"/>
              <w:bottom w:val="single" w:sz="4" w:space="0" w:color="auto"/>
              <w:right w:val="single" w:sz="8"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sz w:val="22"/>
                <w:szCs w:val="22"/>
              </w:rPr>
            </w:pPr>
            <w:r w:rsidRPr="0009397B">
              <w:rPr>
                <w:rFonts w:eastAsia="新細明體"/>
                <w:sz w:val="22"/>
                <w:szCs w:val="22"/>
              </w:rPr>
              <w:t>塞爾維亞</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勞動市場流動</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46</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85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73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94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68</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36</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家庭團聚</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59</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67</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91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65</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49</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教育</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17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52</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16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29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20</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17</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政治參與</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25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78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25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79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94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13</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70</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8</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13</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永久居留</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57</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56</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69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54</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kern w:val="0"/>
                <w:sz w:val="22"/>
                <w:szCs w:val="22"/>
              </w:rPr>
            </w:pPr>
            <w:r w:rsidRPr="0009397B">
              <w:rPr>
                <w:rFonts w:eastAsia="新細明體"/>
                <w:kern w:val="0"/>
                <w:sz w:val="22"/>
                <w:szCs w:val="22"/>
              </w:rPr>
              <w:t>51</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bCs/>
                <w:kern w:val="0"/>
                <w:sz w:val="22"/>
                <w:szCs w:val="22"/>
              </w:rPr>
            </w:pPr>
            <w:r w:rsidRPr="0009397B">
              <w:rPr>
                <w:rFonts w:eastAsia="新細明體"/>
                <w:bCs/>
                <w:kern w:val="0"/>
                <w:sz w:val="22"/>
                <w:szCs w:val="22"/>
              </w:rPr>
              <w:t>取得國籍</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20</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74</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41</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35</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82</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29</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48</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noWrap/>
            <w:vAlign w:val="center"/>
          </w:tcPr>
          <w:p w:rsidR="000C7F1E" w:rsidRPr="0009397B" w:rsidRDefault="000C7F1E" w:rsidP="0009397B">
            <w:pPr>
              <w:pStyle w:val="affd"/>
              <w:spacing w:line="0" w:lineRule="atLeast"/>
              <w:ind w:leftChars="0" w:left="0" w:rightChars="0" w:right="0"/>
              <w:rPr>
                <w:rFonts w:eastAsia="新細明體"/>
                <w:bCs/>
                <w:kern w:val="0"/>
                <w:sz w:val="22"/>
                <w:szCs w:val="22"/>
              </w:rPr>
            </w:pPr>
            <w:r w:rsidRPr="0009397B">
              <w:rPr>
                <w:rFonts w:eastAsia="新細明體"/>
                <w:bCs/>
                <w:kern w:val="0"/>
                <w:sz w:val="22"/>
                <w:szCs w:val="22"/>
              </w:rPr>
              <w:t>反歧視</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55</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48</w:t>
            </w:r>
          </w:p>
        </w:tc>
        <w:tc>
          <w:tcPr>
            <w:tcW w:w="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68</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59</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36</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84</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73</w:t>
            </w:r>
          </w:p>
        </w:tc>
        <w:tc>
          <w:tcPr>
            <w:tcW w:w="685" w:type="dxa"/>
            <w:tcBorders>
              <w:top w:val="single" w:sz="4" w:space="0" w:color="auto"/>
              <w:left w:val="nil"/>
              <w:bottom w:val="single" w:sz="4" w:space="0" w:color="auto"/>
              <w:right w:val="single" w:sz="8" w:space="0" w:color="auto"/>
            </w:tcBorders>
            <w:shd w:val="clear" w:color="auto" w:fill="auto"/>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76</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Chars="0" w:left="0" w:rightChars="0" w:right="0"/>
              <w:rPr>
                <w:rFonts w:eastAsia="新細明體"/>
                <w:bCs/>
                <w:kern w:val="0"/>
                <w:sz w:val="22"/>
                <w:szCs w:val="22"/>
              </w:rPr>
            </w:pPr>
            <w:r w:rsidRPr="0009397B">
              <w:rPr>
                <w:rFonts w:eastAsia="新細明體"/>
                <w:bCs/>
                <w:kern w:val="0"/>
                <w:sz w:val="22"/>
                <w:szCs w:val="22"/>
              </w:rPr>
              <w:t>總分</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40</w:t>
            </w:r>
            <w:r w:rsidRPr="0009397B">
              <w:rPr>
                <w:rFonts w:eastAsia="新細明體"/>
                <w:bCs/>
                <w:kern w:val="0"/>
                <w:sz w:val="22"/>
                <w:szCs w:val="22"/>
              </w:rPr>
              <w:t>分</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60</w:t>
            </w:r>
            <w:r w:rsidRPr="0009397B">
              <w:rPr>
                <w:rFonts w:eastAsia="新細明體"/>
                <w:bCs/>
                <w:kern w:val="0"/>
                <w:sz w:val="22"/>
                <w:szCs w:val="22"/>
              </w:rPr>
              <w:t>分</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37</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68</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66</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42</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79</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45</w:t>
            </w:r>
            <w:r w:rsidRPr="0009397B">
              <w:rPr>
                <w:rFonts w:eastAsia="新細明體"/>
                <w:bCs/>
                <w:kern w:val="0"/>
                <w:sz w:val="22"/>
                <w:szCs w:val="22"/>
              </w:rPr>
              <w:t>分</w:t>
            </w:r>
          </w:p>
        </w:tc>
        <w:tc>
          <w:tcPr>
            <w:tcW w:w="685" w:type="dxa"/>
            <w:tcBorders>
              <w:top w:val="single" w:sz="4" w:space="0" w:color="auto"/>
              <w:left w:val="nil"/>
              <w:bottom w:val="single" w:sz="4" w:space="0" w:color="auto"/>
              <w:right w:val="single" w:sz="8"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41</w:t>
            </w:r>
            <w:r w:rsidRPr="0009397B">
              <w:rPr>
                <w:rFonts w:eastAsia="新細明體"/>
                <w:bCs/>
                <w:kern w:val="0"/>
                <w:sz w:val="22"/>
                <w:szCs w:val="22"/>
              </w:rPr>
              <w:t>分</w:t>
            </w:r>
          </w:p>
        </w:tc>
      </w:tr>
      <w:tr w:rsidR="000C7F1E" w:rsidRPr="0009397B" w:rsidTr="00A35B90">
        <w:trPr>
          <w:cantSplit/>
          <w:trHeight w:val="312"/>
          <w:jc w:val="center"/>
        </w:trPr>
        <w:tc>
          <w:tcPr>
            <w:tcW w:w="2365" w:type="dxa"/>
            <w:tcBorders>
              <w:top w:val="single" w:sz="4" w:space="0" w:color="auto"/>
              <w:left w:val="single" w:sz="8"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Chars="0" w:left="0" w:rightChars="0" w:right="0"/>
              <w:rPr>
                <w:rFonts w:eastAsia="新細明體"/>
                <w:bCs/>
                <w:kern w:val="0"/>
                <w:sz w:val="22"/>
                <w:szCs w:val="22"/>
              </w:rPr>
            </w:pPr>
            <w:r w:rsidRPr="0009397B">
              <w:rPr>
                <w:rFonts w:eastAsia="新細明體"/>
                <w:bCs/>
                <w:kern w:val="0"/>
                <w:sz w:val="22"/>
                <w:szCs w:val="22"/>
              </w:rPr>
              <w:t>總排名</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32</w:t>
            </w:r>
            <w:r w:rsidRPr="0009397B">
              <w:rPr>
                <w:rFonts w:eastAsia="新細明體"/>
                <w:bCs/>
                <w:kern w:val="0"/>
                <w:sz w:val="22"/>
                <w:szCs w:val="22"/>
              </w:rPr>
              <w:t>名</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12</w:t>
            </w:r>
            <w:r w:rsidRPr="0009397B">
              <w:rPr>
                <w:rFonts w:eastAsia="新細明體"/>
                <w:bCs/>
                <w:kern w:val="0"/>
                <w:sz w:val="22"/>
                <w:szCs w:val="22"/>
              </w:rPr>
              <w:t>名</w:t>
            </w:r>
          </w:p>
        </w:tc>
        <w:tc>
          <w:tcPr>
            <w:tcW w:w="685"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34</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6</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8</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28</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4"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23</w:t>
            </w:r>
            <w:r w:rsidRPr="0009397B">
              <w:rPr>
                <w:rFonts w:eastAsia="新細明體"/>
                <w:bCs/>
                <w:kern w:val="0"/>
                <w:sz w:val="22"/>
                <w:szCs w:val="22"/>
              </w:rPr>
              <w:t>名</w:t>
            </w:r>
          </w:p>
        </w:tc>
        <w:tc>
          <w:tcPr>
            <w:tcW w:w="685" w:type="dxa"/>
            <w:tcBorders>
              <w:top w:val="single" w:sz="4" w:space="0" w:color="auto"/>
              <w:left w:val="nil"/>
              <w:bottom w:val="single" w:sz="4" w:space="0" w:color="auto"/>
              <w:right w:val="single" w:sz="8" w:space="0" w:color="auto"/>
            </w:tcBorders>
            <w:shd w:val="clear" w:color="auto" w:fill="FAF0FA"/>
            <w:noWrap/>
            <w:vAlign w:val="center"/>
          </w:tcPr>
          <w:p w:rsidR="000C7F1E" w:rsidRPr="0009397B" w:rsidRDefault="000C7F1E" w:rsidP="0009397B">
            <w:pPr>
              <w:pStyle w:val="affd"/>
              <w:spacing w:line="0" w:lineRule="atLeast"/>
              <w:ind w:left="-30" w:right="-30"/>
              <w:rPr>
                <w:rFonts w:eastAsia="新細明體"/>
                <w:bCs/>
                <w:kern w:val="0"/>
                <w:sz w:val="22"/>
                <w:szCs w:val="22"/>
              </w:rPr>
            </w:pPr>
            <w:r w:rsidRPr="0009397B">
              <w:rPr>
                <w:rFonts w:eastAsia="新細明體"/>
                <w:bCs/>
                <w:kern w:val="0"/>
                <w:sz w:val="22"/>
                <w:szCs w:val="22"/>
              </w:rPr>
              <w:t>29</w:t>
            </w:r>
            <w:r w:rsidRPr="0009397B">
              <w:rPr>
                <w:rFonts w:eastAsia="新細明體"/>
                <w:bCs/>
                <w:kern w:val="0"/>
                <w:sz w:val="22"/>
                <w:szCs w:val="22"/>
              </w:rPr>
              <w:t>名</w:t>
            </w:r>
          </w:p>
        </w:tc>
      </w:tr>
    </w:tbl>
    <w:p w:rsidR="000C7F1E" w:rsidRPr="0009397B" w:rsidRDefault="00EC05E0" w:rsidP="00D1503B">
      <w:pPr>
        <w:pStyle w:val="aff5"/>
        <w:spacing w:afterLines="0" w:after="0" w:line="0" w:lineRule="atLeast"/>
        <w:ind w:left="1100" w:hanging="110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09397B" w:rsidRPr="0009397B" w:rsidRDefault="0009397B" w:rsidP="0009397B">
      <w:pPr>
        <w:pStyle w:val="affc"/>
        <w:spacing w:beforeLines="0" w:before="0" w:line="0" w:lineRule="atLeast"/>
        <w:jc w:val="both"/>
        <w:rPr>
          <w:rFonts w:eastAsia="新細明體"/>
          <w:szCs w:val="22"/>
        </w:rPr>
      </w:pPr>
    </w:p>
    <w:p w:rsidR="000C7F1E" w:rsidRPr="0009397B" w:rsidRDefault="00EC05E0" w:rsidP="00072279">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3</w:t>
      </w:r>
      <w:r w:rsidRPr="001016FA">
        <w:rPr>
          <w:rFonts w:ascii="Arial Unicode MS" w:eastAsia="新細明體" w:hAnsi="Arial Unicode MS" w:hint="eastAsia"/>
          <w:bCs/>
          <w:sz w:val="20"/>
          <w:szCs w:val="22"/>
        </w:rPr>
        <w:t>】</w:t>
      </w:r>
      <w:r w:rsidR="000C7F1E" w:rsidRPr="0009397B">
        <w:rPr>
          <w:rFonts w:eastAsia="新細明體"/>
          <w:szCs w:val="22"/>
        </w:rPr>
        <w:t>2011</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 III</w:t>
      </w:r>
      <w:r w:rsidR="000C7F1E" w:rsidRPr="0009397B">
        <w:rPr>
          <w:rFonts w:eastAsia="新細明體"/>
          <w:szCs w:val="22"/>
        </w:rPr>
        <w:t>分數之排序（續）</w:t>
      </w:r>
    </w:p>
    <w:tbl>
      <w:tblPr>
        <w:tblW w:w="8273" w:type="dxa"/>
        <w:jc w:val="center"/>
        <w:tblLayout w:type="fixed"/>
        <w:tblCellMar>
          <w:left w:w="28" w:type="dxa"/>
          <w:right w:w="28" w:type="dxa"/>
        </w:tblCellMar>
        <w:tblLook w:val="04A0" w:firstRow="1" w:lastRow="0" w:firstColumn="1" w:lastColumn="0" w:noHBand="0" w:noVBand="1"/>
      </w:tblPr>
      <w:tblGrid>
        <w:gridCol w:w="1576"/>
        <w:gridCol w:w="669"/>
        <w:gridCol w:w="670"/>
        <w:gridCol w:w="670"/>
        <w:gridCol w:w="669"/>
        <w:gridCol w:w="670"/>
        <w:gridCol w:w="670"/>
        <w:gridCol w:w="669"/>
        <w:gridCol w:w="670"/>
        <w:gridCol w:w="670"/>
        <w:gridCol w:w="670"/>
      </w:tblGrid>
      <w:tr w:rsidR="00A35B90" w:rsidRPr="0009397B" w:rsidTr="00A35B90">
        <w:trPr>
          <w:cantSplit/>
          <w:trHeight w:val="1077"/>
          <w:jc w:val="center"/>
        </w:trPr>
        <w:tc>
          <w:tcPr>
            <w:tcW w:w="1576" w:type="dxa"/>
            <w:tcBorders>
              <w:top w:val="single" w:sz="8" w:space="0" w:color="auto"/>
              <w:left w:val="single" w:sz="8" w:space="0" w:color="auto"/>
              <w:bottom w:val="single" w:sz="4" w:space="0" w:color="auto"/>
              <w:right w:val="single" w:sz="4" w:space="0" w:color="auto"/>
            </w:tcBorders>
            <w:noWrap/>
            <w:vAlign w:val="bottom"/>
          </w:tcPr>
          <w:p w:rsidR="000C7F1E" w:rsidRPr="0009397B" w:rsidRDefault="000C7F1E" w:rsidP="00D1503B">
            <w:pPr>
              <w:pStyle w:val="affd"/>
              <w:spacing w:line="0" w:lineRule="atLeast"/>
              <w:ind w:leftChars="0" w:left="0" w:rightChars="0" w:right="0" w:firstLineChars="400" w:firstLine="880"/>
              <w:rPr>
                <w:rFonts w:eastAsia="新細明體"/>
                <w:sz w:val="22"/>
                <w:szCs w:val="22"/>
                <w:lang w:eastAsia="zh-TW"/>
              </w:rPr>
            </w:pPr>
            <w:r w:rsidRPr="0009397B">
              <w:rPr>
                <w:rFonts w:eastAsia="新細明體"/>
                <w:noProof/>
                <w:sz w:val="22"/>
                <w:szCs w:val="22"/>
                <w:lang w:eastAsia="zh-TW"/>
              </w:rPr>
              <mc:AlternateContent>
                <mc:Choice Requires="wps">
                  <w:drawing>
                    <wp:anchor distT="0" distB="0" distL="114300" distR="114300" simplePos="0" relativeHeight="251657216" behindDoc="0" locked="0" layoutInCell="1" allowOverlap="1" wp14:anchorId="645263F8" wp14:editId="47D22006">
                      <wp:simplePos x="0" y="0"/>
                      <wp:positionH relativeFrom="column">
                        <wp:posOffset>-11430</wp:posOffset>
                      </wp:positionH>
                      <wp:positionV relativeFrom="paragraph">
                        <wp:posOffset>3175</wp:posOffset>
                      </wp:positionV>
                      <wp:extent cx="990600" cy="682625"/>
                      <wp:effectExtent l="0" t="0" r="19050" b="22225"/>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682625"/>
                              </a:xfrm>
                              <a:custGeom>
                                <a:avLst/>
                                <a:gdLst>
                                  <a:gd name="T0" fmla="*/ 0 w 1378"/>
                                  <a:gd name="T1" fmla="*/ 0 h 1075"/>
                                  <a:gd name="T2" fmla="*/ 1378 w 1378"/>
                                  <a:gd name="T3" fmla="*/ 1075 h 1075"/>
                                </a:gdLst>
                                <a:ahLst/>
                                <a:cxnLst>
                                  <a:cxn ang="0">
                                    <a:pos x="T0" y="T1"/>
                                  </a:cxn>
                                  <a:cxn ang="0">
                                    <a:pos x="T2" y="T3"/>
                                  </a:cxn>
                                </a:cxnLst>
                                <a:rect l="0" t="0" r="r" b="b"/>
                                <a:pathLst>
                                  <a:path w="1378" h="1075">
                                    <a:moveTo>
                                      <a:pt x="0" y="0"/>
                                    </a:moveTo>
                                    <a:lnTo>
                                      <a:pt x="1378" y="107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D905" id="手繪多邊形 4" o:spid="_x0000_s1026" style="position:absolute;margin-left:-.9pt;margin-top:.25pt;width:78pt;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7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EZLwMAANsGAAAOAAAAZHJzL2Uyb0RvYy54bWysVcuO0zAU3SPxD5aXSJ0kbfrUtKNRHwhp&#10;gJGmfIAbO01EYgfbfQyIDTvgD1giVvwBCz5nQPwF9zppm85opBGii9TuPb0+91zfk9OzbZ6RtdAm&#10;VXJIgxOfEiEjxVO5HNJX81mjR4mxTHKWKSmG9FoYejZ6/Oh0UwxEUyUq40ITSCLNYFMMaWJtMfA8&#10;EyUiZ+ZEFUJCMFY6Zxa2eulxzTaQPc+8pu93vI3SvNAqEsbAr5MySEcufxyLyL6MYyMsyYYUuFn3&#10;1O65wKc3OmWDpWZFkkYVDfYPLHKWSjh0n2rCLCMrnd5JlaeRVkbF9iRSuafiOI2EqwGqCfxb1Vwl&#10;rBCuFhDHFHuZzP9LG71YX2qS8iENKZEshxb9+vj594/vN9++/Pnw6ebnVxKiSJvCDAB7VVxqLNMU&#10;Fyp6bSDgHUVwYwBDFpvnikMytrLKCbONdY7/hJLJ1ul/vddfbC2J4Md+3+/40KUIQp1es9Ns49Ee&#10;G+z+HK2MfSqUS8TWF8aW7eOwcuLzqoQ5JInzDDr5xCM+2ZCg1e1Vvd5jgiNMQgK/686DJu4xzRoG&#10;c9yTqlWHQRpyyAbslzt+LNlRjray4gwrwnBYfCdToQzKgwWACPOgEgBQWOA9YGCJ4FYdDOceDtEw&#10;B7cnQFMCE7AoVSmYRW54Bi7JBmYZJSMJLFAXjORqLebKYeytHsJph2gm66gyD/Db6QvYEgELPMx1&#10;eE8Aede6LNUszTLX5kwirX4bbgVyMCpLOQbdRi8X40yTNcM5d59KjCOYVivJXbJEMD6VnNjrAm6p&#10;BG+imD0XnJJMgJXhyiEtS7OHIF1ZyAVucyUl3mtnAu/6fn/am/bCRtjsTBuhP5k0zmfjsNGZBd32&#10;pDUZjyfBeywrCAdJyrmQWNnOkILwYQNfWWNpJXtLOlLA1IWauc9dobxjGq5BUMvu21Xn5h5HvfSG&#10;heLXMPZalQ4LbwRYJEq/BVnBXYfUvFkxDSJnzyTYVz8IQ7Rjtwnb3SZsdD2yqEeYjCDVkFoKo4LL&#10;sS0tfFXodJnASYG7ElKdg93EKdqC41eyqjbgoK6Cyu3Rout7hzq8k0Z/AQAA//8DAFBLAwQUAAYA&#10;CAAAACEAgDzPr9wAAAAHAQAADwAAAGRycy9kb3ducmV2LnhtbEzOwW7CMAwG4Psk3iEy0m6QgmBD&#10;XVM0TdoOu6AVduDmNl5bkThVEqC8/cJpu9n6rd9fsR2tERfyoXesYDHPQBA3TvfcKjjs32cbECEi&#10;azSOScGNAmzLyUOBuXZX/qJLFVuRSjjkqKCLccilDE1HFsPcDcQp+3HeYkyrb6X2eE3l1shllj1J&#10;iz2nDx0O9NZRc6rOVoE83arVbmf8vj4+f/tj+PQfNSr1OB1fX0BEGuPfMdz5iQ5lMtXuzDoIo2C2&#10;SPKoYA3inq5XSxB1GrJNBrIs5H9/+QsAAP//AwBQSwECLQAUAAYACAAAACEAtoM4kv4AAADhAQAA&#10;EwAAAAAAAAAAAAAAAAAAAAAAW0NvbnRlbnRfVHlwZXNdLnhtbFBLAQItABQABgAIAAAAIQA4/SH/&#10;1gAAAJQBAAALAAAAAAAAAAAAAAAAAC8BAABfcmVscy8ucmVsc1BLAQItABQABgAIAAAAIQCNWsEZ&#10;LwMAANsGAAAOAAAAAAAAAAAAAAAAAC4CAABkcnMvZTJvRG9jLnhtbFBLAQItABQABgAIAAAAIQCA&#10;PM+v3AAAAAcBAAAPAAAAAAAAAAAAAAAAAIkFAABkcnMvZG93bnJldi54bWxQSwUGAAAAAAQABADz&#10;AAAAkgYAAAAA&#10;" path="m,l1378,1075e" filled="f">
                      <v:path arrowok="t" o:connecttype="custom" o:connectlocs="0,0;990600,682625" o:connectangles="0,0"/>
                    </v:shape>
                  </w:pict>
                </mc:Fallback>
              </mc:AlternateContent>
            </w:r>
            <w:r w:rsidRPr="0009397B">
              <w:rPr>
                <w:rFonts w:eastAsia="新細明體"/>
                <w:sz w:val="22"/>
                <w:szCs w:val="22"/>
                <w:lang w:eastAsia="zh-TW"/>
              </w:rPr>
              <w:t>國家</w:t>
            </w:r>
          </w:p>
          <w:p w:rsidR="00D1503B" w:rsidRDefault="00D1503B" w:rsidP="0009397B">
            <w:pPr>
              <w:pStyle w:val="affd"/>
              <w:spacing w:line="0" w:lineRule="atLeast"/>
              <w:ind w:leftChars="0" w:left="0" w:rightChars="0" w:right="0"/>
              <w:rPr>
                <w:rFonts w:eastAsia="新細明體"/>
                <w:sz w:val="22"/>
                <w:szCs w:val="22"/>
                <w:lang w:eastAsia="zh-TW"/>
              </w:rPr>
            </w:pPr>
          </w:p>
          <w:p w:rsidR="000C7F1E" w:rsidRPr="0009397B" w:rsidRDefault="000C7F1E" w:rsidP="0009397B">
            <w:pPr>
              <w:pStyle w:val="affd"/>
              <w:spacing w:line="0" w:lineRule="atLeast"/>
              <w:ind w:leftChars="0" w:left="0" w:rightChars="0" w:right="0"/>
              <w:rPr>
                <w:rFonts w:eastAsia="新細明體"/>
                <w:sz w:val="22"/>
                <w:szCs w:val="22"/>
                <w:lang w:eastAsia="zh-TW"/>
              </w:rPr>
            </w:pPr>
            <w:r w:rsidRPr="0009397B">
              <w:rPr>
                <w:rFonts w:eastAsia="新細明體"/>
                <w:sz w:val="22"/>
                <w:szCs w:val="22"/>
                <w:lang w:eastAsia="zh-TW"/>
              </w:rPr>
              <w:t>政策指標</w:t>
            </w:r>
          </w:p>
        </w:tc>
        <w:tc>
          <w:tcPr>
            <w:tcW w:w="669"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斯洛伐克</w:t>
            </w:r>
          </w:p>
        </w:tc>
        <w:tc>
          <w:tcPr>
            <w:tcW w:w="670"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斯洛維尼亞</w:t>
            </w:r>
          </w:p>
        </w:tc>
        <w:tc>
          <w:tcPr>
            <w:tcW w:w="670" w:type="dxa"/>
            <w:tcBorders>
              <w:top w:val="single" w:sz="8" w:space="0" w:color="auto"/>
              <w:left w:val="nil"/>
              <w:bottom w:val="single" w:sz="4" w:space="0" w:color="auto"/>
              <w:right w:val="single" w:sz="4" w:space="0" w:color="auto"/>
            </w:tcBorders>
            <w:shd w:val="clear" w:color="auto" w:fill="FAF0FA"/>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韓國</w:t>
            </w:r>
          </w:p>
        </w:tc>
        <w:tc>
          <w:tcPr>
            <w:tcW w:w="669"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西班牙</w:t>
            </w:r>
          </w:p>
        </w:tc>
        <w:tc>
          <w:tcPr>
            <w:tcW w:w="670"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瑞典</w:t>
            </w:r>
          </w:p>
        </w:tc>
        <w:tc>
          <w:tcPr>
            <w:tcW w:w="670"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瑞士</w:t>
            </w:r>
          </w:p>
        </w:tc>
        <w:tc>
          <w:tcPr>
            <w:tcW w:w="669" w:type="dxa"/>
            <w:tcBorders>
              <w:top w:val="single" w:sz="8" w:space="0" w:color="auto"/>
              <w:left w:val="nil"/>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土耳其</w:t>
            </w:r>
          </w:p>
        </w:tc>
        <w:tc>
          <w:tcPr>
            <w:tcW w:w="670" w:type="dxa"/>
            <w:tcBorders>
              <w:top w:val="single" w:sz="8" w:space="0" w:color="auto"/>
              <w:left w:val="nil"/>
              <w:bottom w:val="single" w:sz="4" w:space="0" w:color="auto"/>
              <w:right w:val="nil"/>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英國</w:t>
            </w:r>
          </w:p>
        </w:tc>
        <w:tc>
          <w:tcPr>
            <w:tcW w:w="670" w:type="dxa"/>
            <w:tcBorders>
              <w:top w:val="single" w:sz="8" w:space="0" w:color="auto"/>
              <w:left w:val="single" w:sz="4" w:space="0" w:color="auto"/>
              <w:bottom w:val="single" w:sz="4" w:space="0" w:color="auto"/>
              <w:right w:val="single" w:sz="4" w:space="0" w:color="auto"/>
            </w:tcBorders>
            <w:shd w:val="clear" w:color="auto" w:fill="EFFDFF"/>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美國</w:t>
            </w:r>
          </w:p>
        </w:tc>
        <w:tc>
          <w:tcPr>
            <w:tcW w:w="670" w:type="dxa"/>
            <w:tcBorders>
              <w:top w:val="single" w:sz="8" w:space="0" w:color="auto"/>
              <w:left w:val="nil"/>
              <w:bottom w:val="single" w:sz="4" w:space="0" w:color="auto"/>
              <w:right w:val="single" w:sz="8" w:space="0" w:color="auto"/>
            </w:tcBorders>
            <w:shd w:val="clear" w:color="auto" w:fill="FAF0FA"/>
            <w:noWrap/>
            <w:textDirection w:val="tbRlV"/>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臺灣</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勞動市場流動</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21</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44</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81</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84</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100</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53</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10</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55</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68</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36</w:t>
            </w:r>
            <w:r w:rsidRPr="0009397B">
              <w:rPr>
                <w:rFonts w:eastAsia="新細明體"/>
                <w:kern w:val="0"/>
                <w:sz w:val="22"/>
                <w:szCs w:val="22"/>
                <w:lang w:eastAsia="zh-TW"/>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家庭團聚</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53</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75</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85</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84</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40</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55</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54</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67</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51</w:t>
            </w:r>
            <w:r w:rsidRPr="0009397B">
              <w:rPr>
                <w:rFonts w:eastAsia="新細明體"/>
                <w:kern w:val="0"/>
                <w:sz w:val="22"/>
                <w:szCs w:val="22"/>
                <w:lang w:eastAsia="zh-TW"/>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教育</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24</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24</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lang w:eastAsia="zh-TW"/>
              </w:rPr>
            </w:pPr>
            <w:r w:rsidRPr="0009397B">
              <w:rPr>
                <w:rFonts w:eastAsia="新細明體"/>
                <w:kern w:val="0"/>
                <w:sz w:val="22"/>
                <w:szCs w:val="22"/>
                <w:lang w:eastAsia="zh-TW"/>
              </w:rPr>
              <w:t>56</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48</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77</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45</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58</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55</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54</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政治參與</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21</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28</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56</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75</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59</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13</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53</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45</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11</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永久居留</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50</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69</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62</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78</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78</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41</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33</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31</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50</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49</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取得國籍</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27</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33</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45</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39</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79</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36</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32</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59</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61</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43</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反歧視</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59</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66</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54</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49</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88</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31</w:t>
            </w:r>
          </w:p>
        </w:tc>
        <w:tc>
          <w:tcPr>
            <w:tcW w:w="669"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24</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86</w:t>
            </w:r>
          </w:p>
        </w:tc>
        <w:tc>
          <w:tcPr>
            <w:tcW w:w="670" w:type="dxa"/>
            <w:tcBorders>
              <w:top w:val="single" w:sz="4" w:space="0" w:color="auto"/>
              <w:left w:val="single" w:sz="4" w:space="0" w:color="auto"/>
              <w:bottom w:val="single" w:sz="4" w:space="0" w:color="auto"/>
              <w:right w:val="single" w:sz="4" w:space="0" w:color="auto"/>
            </w:tcBorders>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89</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53</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shd w:val="clear" w:color="auto" w:fill="E6E6E6"/>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總分</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36</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48</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60</w:t>
            </w:r>
            <w:r w:rsidRPr="0009397B">
              <w:rPr>
                <w:rFonts w:eastAsia="新細明體"/>
                <w:kern w:val="0"/>
                <w:sz w:val="22"/>
                <w:szCs w:val="22"/>
              </w:rPr>
              <w:t>分</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63</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83</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43</w:t>
            </w:r>
            <w:r w:rsidRPr="0009397B">
              <w:rPr>
                <w:rFonts w:eastAsia="新細明體"/>
                <w:kern w:val="0"/>
                <w:sz w:val="22"/>
                <w:szCs w:val="22"/>
              </w:rPr>
              <w:t>分</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24</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57</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62</w:t>
            </w:r>
            <w:r w:rsidRPr="0009397B">
              <w:rPr>
                <w:rFonts w:eastAsia="新細明體"/>
                <w:kern w:val="0"/>
                <w:sz w:val="22"/>
                <w:szCs w:val="22"/>
              </w:rPr>
              <w:t>分</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42</w:t>
            </w:r>
            <w:r w:rsidRPr="0009397B">
              <w:rPr>
                <w:rFonts w:eastAsia="新細明體"/>
                <w:kern w:val="0"/>
                <w:sz w:val="22"/>
                <w:szCs w:val="22"/>
              </w:rPr>
              <w:t>分</w:t>
            </w:r>
          </w:p>
        </w:tc>
      </w:tr>
      <w:tr w:rsidR="00A35B90" w:rsidRPr="0009397B" w:rsidTr="00A35B90">
        <w:trPr>
          <w:trHeight w:val="312"/>
          <w:jc w:val="center"/>
        </w:trPr>
        <w:tc>
          <w:tcPr>
            <w:tcW w:w="1576" w:type="dxa"/>
            <w:tcBorders>
              <w:top w:val="single" w:sz="4" w:space="0" w:color="auto"/>
              <w:left w:val="single" w:sz="8" w:space="0" w:color="auto"/>
              <w:bottom w:val="single" w:sz="4" w:space="0" w:color="auto"/>
              <w:right w:val="single" w:sz="4" w:space="0" w:color="auto"/>
            </w:tcBorders>
            <w:shd w:val="clear" w:color="auto" w:fill="E6E6E6"/>
            <w:vAlign w:val="center"/>
          </w:tcPr>
          <w:p w:rsidR="000C7F1E" w:rsidRPr="0009397B" w:rsidRDefault="000C7F1E" w:rsidP="0009397B">
            <w:pPr>
              <w:pStyle w:val="affd"/>
              <w:spacing w:line="0" w:lineRule="atLeast"/>
              <w:ind w:leftChars="0" w:left="0" w:rightChars="0" w:right="0"/>
              <w:rPr>
                <w:rFonts w:eastAsia="新細明體"/>
                <w:kern w:val="0"/>
                <w:sz w:val="22"/>
                <w:szCs w:val="22"/>
              </w:rPr>
            </w:pPr>
            <w:r w:rsidRPr="0009397B">
              <w:rPr>
                <w:rFonts w:eastAsia="新細明體"/>
                <w:kern w:val="0"/>
                <w:sz w:val="22"/>
                <w:szCs w:val="22"/>
              </w:rPr>
              <w:t>總排名</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35</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20</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13</w:t>
            </w:r>
            <w:r w:rsidRPr="0009397B">
              <w:rPr>
                <w:rFonts w:eastAsia="新細明體"/>
                <w:kern w:val="0"/>
                <w:sz w:val="22"/>
                <w:szCs w:val="22"/>
              </w:rPr>
              <w:t>名</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9</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26</w:t>
            </w:r>
            <w:r w:rsidRPr="0009397B">
              <w:rPr>
                <w:rFonts w:eastAsia="新細明體"/>
                <w:kern w:val="0"/>
                <w:sz w:val="22"/>
                <w:szCs w:val="22"/>
              </w:rPr>
              <w:t>名</w:t>
            </w:r>
          </w:p>
        </w:tc>
        <w:tc>
          <w:tcPr>
            <w:tcW w:w="6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38</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15</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10</w:t>
            </w:r>
            <w:r w:rsidRPr="0009397B">
              <w:rPr>
                <w:rFonts w:eastAsia="新細明體"/>
                <w:kern w:val="0"/>
                <w:sz w:val="22"/>
                <w:szCs w:val="22"/>
              </w:rPr>
              <w:t>名</w:t>
            </w:r>
          </w:p>
        </w:tc>
        <w:tc>
          <w:tcPr>
            <w:tcW w:w="670" w:type="dxa"/>
            <w:tcBorders>
              <w:top w:val="single" w:sz="4" w:space="0" w:color="auto"/>
              <w:left w:val="single" w:sz="4" w:space="0" w:color="auto"/>
              <w:bottom w:val="single" w:sz="4" w:space="0" w:color="auto"/>
              <w:right w:val="single" w:sz="8" w:space="0" w:color="auto"/>
            </w:tcBorders>
            <w:shd w:val="clear" w:color="auto" w:fill="FAF0FA"/>
            <w:noWrap/>
            <w:vAlign w:val="center"/>
          </w:tcPr>
          <w:p w:rsidR="000C7F1E" w:rsidRPr="0009397B" w:rsidRDefault="000C7F1E" w:rsidP="00A35B90">
            <w:pPr>
              <w:pStyle w:val="affd"/>
              <w:spacing w:line="0" w:lineRule="atLeast"/>
              <w:ind w:left="-30" w:right="-30"/>
              <w:jc w:val="center"/>
              <w:rPr>
                <w:rFonts w:eastAsia="新細明體"/>
                <w:kern w:val="0"/>
                <w:sz w:val="22"/>
                <w:szCs w:val="22"/>
              </w:rPr>
            </w:pPr>
            <w:r w:rsidRPr="0009397B">
              <w:rPr>
                <w:rFonts w:eastAsia="新細明體"/>
                <w:kern w:val="0"/>
                <w:sz w:val="22"/>
                <w:szCs w:val="22"/>
              </w:rPr>
              <w:t>27</w:t>
            </w:r>
            <w:r w:rsidRPr="0009397B">
              <w:rPr>
                <w:rFonts w:eastAsia="新細明體"/>
                <w:kern w:val="0"/>
                <w:sz w:val="22"/>
                <w:szCs w:val="22"/>
              </w:rPr>
              <w:t>名</w:t>
            </w:r>
          </w:p>
        </w:tc>
      </w:tr>
    </w:tbl>
    <w:p w:rsidR="000C7F1E" w:rsidRPr="0009397B" w:rsidRDefault="00EC05E0" w:rsidP="0009397B">
      <w:pPr>
        <w:pStyle w:val="aff5"/>
        <w:spacing w:afterLines="0" w:after="0" w:line="0" w:lineRule="atLeast"/>
        <w:ind w:left="1100" w:hanging="110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0C7F1E" w:rsidRPr="0009397B" w:rsidRDefault="000C7F1E" w:rsidP="0009397B">
      <w:pPr>
        <w:pStyle w:val="aff5"/>
        <w:spacing w:afterLines="0" w:after="0" w:line="0" w:lineRule="atLeast"/>
        <w:ind w:left="1100" w:hanging="1100"/>
        <w:rPr>
          <w:rFonts w:eastAsia="新細明體"/>
          <w:sz w:val="22"/>
          <w:szCs w:val="22"/>
        </w:rPr>
      </w:pPr>
    </w:p>
    <w:p w:rsidR="000C7F1E" w:rsidRPr="0009397B" w:rsidRDefault="00EC05E0" w:rsidP="00072279">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4</w:t>
      </w:r>
      <w:r w:rsidRPr="001016FA">
        <w:rPr>
          <w:rFonts w:ascii="Arial Unicode MS" w:eastAsia="新細明體" w:hAnsi="Arial Unicode MS" w:hint="eastAsia"/>
          <w:bCs/>
          <w:sz w:val="20"/>
          <w:szCs w:val="22"/>
        </w:rPr>
        <w:t>】</w:t>
      </w:r>
      <w:r w:rsidR="000C7F1E" w:rsidRPr="0009397B">
        <w:rPr>
          <w:rFonts w:eastAsia="新細明體"/>
          <w:szCs w:val="22"/>
        </w:rPr>
        <w:t>2014</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w:t>
      </w:r>
      <w:r w:rsidR="000C7F1E" w:rsidRPr="0009397B">
        <w:rPr>
          <w:rFonts w:eastAsia="新細明體"/>
          <w:szCs w:val="22"/>
        </w:rPr>
        <w:t>之</w:t>
      </w:r>
      <w:r w:rsidR="000C7F1E" w:rsidRPr="0009397B">
        <w:rPr>
          <w:rFonts w:eastAsia="新細明體"/>
          <w:szCs w:val="22"/>
        </w:rPr>
        <w:t>8</w:t>
      </w:r>
      <w:r w:rsidR="000C7F1E" w:rsidRPr="0009397B">
        <w:rPr>
          <w:rFonts w:eastAsia="新細明體"/>
          <w:szCs w:val="22"/>
        </w:rPr>
        <w:t>大政策指標實得分數之排序</w:t>
      </w:r>
    </w:p>
    <w:p w:rsidR="000C7F1E" w:rsidRPr="0009397B" w:rsidRDefault="00EC05E0" w:rsidP="00072279">
      <w:pPr>
        <w:pStyle w:val="affd"/>
        <w:spacing w:line="0" w:lineRule="atLeast"/>
        <w:ind w:left="-30" w:right="-3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單位</w:t>
      </w:r>
      <w:r w:rsidRPr="001016FA">
        <w:rPr>
          <w:rFonts w:ascii="Arial Unicode MS" w:eastAsia="新細明體" w:hAnsi="Arial Unicode MS" w:hint="eastAsia"/>
          <w:bCs/>
          <w:szCs w:val="22"/>
        </w:rPr>
        <w:t>】</w:t>
      </w:r>
      <w:r w:rsidR="000C7F1E" w:rsidRPr="0009397B">
        <w:rPr>
          <w:rFonts w:eastAsia="新細明體"/>
          <w:sz w:val="22"/>
          <w:szCs w:val="22"/>
        </w:rPr>
        <w:t>分數</w:t>
      </w:r>
      <w:r w:rsidR="000C7F1E" w:rsidRPr="0009397B">
        <w:rPr>
          <w:rFonts w:eastAsia="新細明體"/>
          <w:sz w:val="22"/>
          <w:szCs w:val="22"/>
        </w:rPr>
        <w:t>(</w:t>
      </w:r>
      <w:r w:rsidR="000C7F1E" w:rsidRPr="0009397B">
        <w:rPr>
          <w:rFonts w:eastAsia="新細明體"/>
          <w:sz w:val="22"/>
          <w:szCs w:val="22"/>
        </w:rPr>
        <w:t>分</w:t>
      </w:r>
      <w:r w:rsidR="000C7F1E" w:rsidRPr="0009397B">
        <w:rPr>
          <w:rFonts w:eastAsia="新細明體"/>
          <w:sz w:val="22"/>
          <w:szCs w:val="22"/>
        </w:rPr>
        <w:t>)</w:t>
      </w:r>
    </w:p>
    <w:tbl>
      <w:tblPr>
        <w:tblW w:w="84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28"/>
        <w:gridCol w:w="1650"/>
        <w:gridCol w:w="1422"/>
        <w:gridCol w:w="1423"/>
        <w:gridCol w:w="1890"/>
      </w:tblGrid>
      <w:tr w:rsidR="000C7F1E" w:rsidRPr="0009397B" w:rsidTr="00A35B90">
        <w:trPr>
          <w:tblHeader/>
          <w:jc w:val="center"/>
        </w:trPr>
        <w:tc>
          <w:tcPr>
            <w:tcW w:w="2028" w:type="dxa"/>
            <w:tcBorders>
              <w:top w:val="single" w:sz="8" w:space="0" w:color="auto"/>
              <w:bottom w:val="single" w:sz="4" w:space="0" w:color="auto"/>
            </w:tcBorders>
            <w:shd w:val="clear" w:color="auto" w:fill="FAF0FA"/>
          </w:tcPr>
          <w:p w:rsidR="000C7F1E" w:rsidRPr="0009397B" w:rsidRDefault="000C7F1E" w:rsidP="00A35B90">
            <w:pPr>
              <w:pStyle w:val="affd"/>
              <w:tabs>
                <w:tab w:val="left" w:pos="567"/>
              </w:tabs>
              <w:kinsoku w:val="0"/>
              <w:spacing w:line="0" w:lineRule="atLeast"/>
              <w:ind w:leftChars="0" w:left="0" w:rightChars="0" w:right="0" w:firstLineChars="300" w:firstLine="660"/>
              <w:rPr>
                <w:rFonts w:eastAsia="新細明體"/>
                <w:sz w:val="22"/>
                <w:szCs w:val="22"/>
              </w:rPr>
            </w:pPr>
            <w:r w:rsidRPr="0009397B">
              <w:rPr>
                <w:rFonts w:eastAsia="新細明體"/>
                <w:noProof/>
                <w:sz w:val="22"/>
                <w:szCs w:val="22"/>
                <w:lang w:eastAsia="zh-TW"/>
              </w:rPr>
              <mc:AlternateContent>
                <mc:Choice Requires="wps">
                  <w:drawing>
                    <wp:anchor distT="0" distB="0" distL="114300" distR="114300" simplePos="0" relativeHeight="251659264" behindDoc="0" locked="0" layoutInCell="1" allowOverlap="1" wp14:anchorId="6323547A" wp14:editId="5D6CC567">
                      <wp:simplePos x="0" y="0"/>
                      <wp:positionH relativeFrom="column">
                        <wp:posOffset>-57844</wp:posOffset>
                      </wp:positionH>
                      <wp:positionV relativeFrom="paragraph">
                        <wp:posOffset>17145</wp:posOffset>
                      </wp:positionV>
                      <wp:extent cx="1212273" cy="512618"/>
                      <wp:effectExtent l="0" t="0" r="26035" b="20955"/>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273" cy="512618"/>
                              </a:xfrm>
                              <a:custGeom>
                                <a:avLst/>
                                <a:gdLst>
                                  <a:gd name="T0" fmla="*/ 0 w 1510"/>
                                  <a:gd name="T1" fmla="*/ 0 h 910"/>
                                  <a:gd name="T2" fmla="*/ 1510 w 1510"/>
                                  <a:gd name="T3" fmla="*/ 910 h 910"/>
                                </a:gdLst>
                                <a:ahLst/>
                                <a:cxnLst>
                                  <a:cxn ang="0">
                                    <a:pos x="T0" y="T1"/>
                                  </a:cxn>
                                  <a:cxn ang="0">
                                    <a:pos x="T2" y="T3"/>
                                  </a:cxn>
                                </a:cxnLst>
                                <a:rect l="0" t="0" r="r" b="b"/>
                                <a:pathLst>
                                  <a:path w="1510" h="910">
                                    <a:moveTo>
                                      <a:pt x="0" y="0"/>
                                    </a:moveTo>
                                    <a:lnTo>
                                      <a:pt x="1510" y="9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49F0" id="手繪多邊形 3" o:spid="_x0000_s1026" style="position:absolute;margin-left:-4.55pt;margin-top:1.35pt;width:95.4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1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F2LgMAANcGAAAOAAAAZHJzL2Uyb0RvYy54bWysVc2O0zAQviPxDpaPSN002bTbVpuuVv1B&#10;SAustOUB3NhpIhI72G7TgrhwA96AI+LEG3DgcRbEWzDjpN12VyutED2kdufrzDff2F9Oz9ZFTlZC&#10;m0zJiPpHbUqEjBXP5CKir2bTVo8SY5nkLFdSRHQjDD0bPn50WpUDEahU5VxoAkmkGVRlRFNry4Hn&#10;mTgVBTNHqhQSgonSBbOw1QuPa1ZB9iL3gna761VK81KrWBgDv47rIB26/EkiYvsySYywJI8ocLPu&#10;qd1zjk9veMoGC83KNIsbGuwfWBQsk1B0l2rMLCNLnd1JVWSxVkYl9ihWhaeSJIuF6wG68du3urlK&#10;WSlcLyCOKXcymf+XNn6xutQk4xE9pkSyAkb06+Pn3z++X3/78ufDp+ufX8kxilSVZgDYq/JSY5um&#10;vFDxawMB7yCCGwMYMq+eKw7J2NIqJ8w60QX+E1oma6f/Zqe/WFsSw49+4AfBCRCJIdbxg67fw9oe&#10;G2z/HS+NfSqUy8RWF8bW8+OwcurzpocZzDopchjlE4+0SUX8jr8d9g7jH2BS0r8LCfYgmOKeTEB5&#10;Vw2ykF0uoL7YkmPplm+8lg1hWBGGV6XtRCqVQXGQPSgw85vuAYXd3QMGjgh2Y4J6Dlx/N0U03ILb&#10;519TAud/Xp//klnkhjVwSSoYBepF0oiiKBgo1ErMlIPYWwOEYjfRXO6j6jRAr9EWoDUAFljKDXdX&#10;HlnvDViqaZbnbsK5RFL9TtBxZIzKM45B5GP0Yj7KNVkxvOPu0+h2ANNqKblLlgrGJ5ITuynhhErw&#10;JYrZC8EpyQXYGK4c0rIsfwjStYVc4CQ3QuKZdgbwrt/uT3qTXtgKg+6kFbbH49b5dBS2ulP/pDM+&#10;Ho9GY/89tuWHgzTjXEjsbGtGfviwy97YYm0jOzs6UOBAqKn73BXKO6ThBgS9bL9dd+7O4zWvfWGu&#10;+AauvFa1u8LbABap0m9BVnDWiJo3S6ZB5PyZBOvq+2GIVuw2YeckgI3ej8z3I0zGkCqilsJFweXI&#10;1va9LHW2SKGS746EVOdgNUmGjuD41ayaTWVK10Hj9GjP+3uHunkfDf8CAAD//wMAUEsDBBQABgAI&#10;AAAAIQDzwl1u3gAAAAcBAAAPAAAAZHJzL2Rvd25yZXYueG1sTI/NTsMwEITvSLyDtUjcWicBmhCy&#10;qSoQcCoSpVJ7dGPnR8Rry3bb8Pa4JziOZjTzTbWc9MhOyvnBEEI6T4ApaowcqEPYfr3OCmA+CJJi&#10;NKQQfpSHZX19VYlSmjN9qtMmdCyWkC8FQh+CLTn3Ta+08HNjFUWvNU6LEKXruHTiHMv1yLMkWXAt&#10;BooLvbDquVfN9+aoEdbW5uvF8OH2q93D2/vLts0paxFvb6bVE7CgpvAXhgt+RIc6Mh3MkaRnI8Ls&#10;MY1JhCwHdrGLND45IBR398Driv/nr38BAAD//wMAUEsBAi0AFAAGAAgAAAAhALaDOJL+AAAA4QEA&#10;ABMAAAAAAAAAAAAAAAAAAAAAAFtDb250ZW50X1R5cGVzXS54bWxQSwECLQAUAAYACAAAACEAOP0h&#10;/9YAAACUAQAACwAAAAAAAAAAAAAAAAAvAQAAX3JlbHMvLnJlbHNQSwECLQAUAAYACAAAACEAljpx&#10;di4DAADXBgAADgAAAAAAAAAAAAAAAAAuAgAAZHJzL2Uyb0RvYy54bWxQSwECLQAUAAYACAAAACEA&#10;88Jdbt4AAAAHAQAADwAAAAAAAAAAAAAAAACIBQAAZHJzL2Rvd25yZXYueG1sUEsFBgAAAAAEAAQA&#10;8wAAAJMGAAAAAA==&#10;" path="m,l1510,910e" filled="f">
                      <v:path arrowok="t" o:connecttype="custom" o:connectlocs="0,0;1212273,512618" o:connectangles="0,0"/>
                    </v:shape>
                  </w:pict>
                </mc:Fallback>
              </mc:AlternateContent>
            </w:r>
            <w:r w:rsidRPr="0009397B">
              <w:rPr>
                <w:rFonts w:eastAsia="新細明體"/>
                <w:sz w:val="22"/>
                <w:szCs w:val="22"/>
              </w:rPr>
              <w:t>政策指標</w:t>
            </w:r>
          </w:p>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rPr>
            </w:pPr>
          </w:p>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rPr>
            </w:pPr>
            <w:r w:rsidRPr="0009397B">
              <w:rPr>
                <w:rFonts w:eastAsia="新細明體"/>
                <w:sz w:val="22"/>
                <w:szCs w:val="22"/>
              </w:rPr>
              <w:t>國家</w:t>
            </w:r>
          </w:p>
        </w:tc>
        <w:tc>
          <w:tcPr>
            <w:tcW w:w="1650"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lang w:eastAsia="zh-TW"/>
              </w:rPr>
            </w:pPr>
            <w:r w:rsidRPr="0009397B">
              <w:rPr>
                <w:rFonts w:eastAsia="新細明體"/>
                <w:sz w:val="22"/>
                <w:szCs w:val="22"/>
                <w:lang w:eastAsia="zh-TW"/>
              </w:rPr>
              <w:t>勞動市場流動</w:t>
            </w:r>
            <w:r w:rsidRPr="0009397B">
              <w:rPr>
                <w:rFonts w:eastAsia="新細明體"/>
                <w:sz w:val="22"/>
                <w:szCs w:val="22"/>
                <w:lang w:eastAsia="zh-TW"/>
              </w:rPr>
              <w:t>(</w:t>
            </w:r>
            <w:r w:rsidRPr="0009397B">
              <w:rPr>
                <w:rFonts w:eastAsia="新細明體"/>
                <w:sz w:val="22"/>
                <w:szCs w:val="22"/>
                <w:lang w:eastAsia="zh-TW"/>
              </w:rPr>
              <w:t>第</w:t>
            </w:r>
            <w:r w:rsidRPr="0009397B">
              <w:rPr>
                <w:rFonts w:eastAsia="新細明體"/>
                <w:sz w:val="22"/>
                <w:szCs w:val="22"/>
                <w:lang w:eastAsia="zh-TW"/>
              </w:rPr>
              <w:t>1</w:t>
            </w:r>
            <w:r w:rsidRPr="0009397B">
              <w:rPr>
                <w:rFonts w:eastAsia="新細明體"/>
                <w:sz w:val="22"/>
                <w:szCs w:val="22"/>
                <w:lang w:eastAsia="zh-TW"/>
              </w:rPr>
              <w:t>政策指標</w:t>
            </w:r>
            <w:r w:rsidRPr="0009397B">
              <w:rPr>
                <w:rFonts w:eastAsia="新細明體"/>
                <w:sz w:val="22"/>
                <w:szCs w:val="22"/>
                <w:lang w:eastAsia="zh-TW"/>
              </w:rPr>
              <w:t>)</w:t>
            </w:r>
          </w:p>
        </w:tc>
        <w:tc>
          <w:tcPr>
            <w:tcW w:w="1422"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lang w:eastAsia="zh-TW"/>
              </w:rPr>
            </w:pPr>
            <w:r w:rsidRPr="0009397B">
              <w:rPr>
                <w:rFonts w:eastAsia="新細明體"/>
                <w:sz w:val="22"/>
                <w:szCs w:val="22"/>
                <w:lang w:eastAsia="zh-TW"/>
              </w:rPr>
              <w:t>家庭團聚</w:t>
            </w:r>
            <w:r w:rsidRPr="0009397B">
              <w:rPr>
                <w:rFonts w:eastAsia="新細明體"/>
                <w:sz w:val="22"/>
                <w:szCs w:val="22"/>
                <w:lang w:eastAsia="zh-TW"/>
              </w:rPr>
              <w:t>(</w:t>
            </w:r>
            <w:r w:rsidRPr="0009397B">
              <w:rPr>
                <w:rFonts w:eastAsia="新細明體"/>
                <w:sz w:val="22"/>
                <w:szCs w:val="22"/>
                <w:lang w:eastAsia="zh-TW"/>
              </w:rPr>
              <w:t>第</w:t>
            </w:r>
            <w:r w:rsidRPr="0009397B">
              <w:rPr>
                <w:rFonts w:eastAsia="新細明體"/>
                <w:sz w:val="22"/>
                <w:szCs w:val="22"/>
                <w:lang w:eastAsia="zh-TW"/>
              </w:rPr>
              <w:t>2</w:t>
            </w:r>
            <w:r w:rsidRPr="0009397B">
              <w:rPr>
                <w:rFonts w:eastAsia="新細明體"/>
                <w:sz w:val="22"/>
                <w:szCs w:val="22"/>
                <w:lang w:eastAsia="zh-TW"/>
              </w:rPr>
              <w:t>政策指標</w:t>
            </w:r>
            <w:r w:rsidRPr="0009397B">
              <w:rPr>
                <w:rFonts w:eastAsia="新細明體"/>
                <w:sz w:val="22"/>
                <w:szCs w:val="22"/>
                <w:lang w:eastAsia="zh-TW"/>
              </w:rPr>
              <w:t>)</w:t>
            </w:r>
          </w:p>
        </w:tc>
        <w:tc>
          <w:tcPr>
            <w:tcW w:w="1423"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lang w:eastAsia="zh-TW"/>
              </w:rPr>
            </w:pPr>
            <w:r w:rsidRPr="0009397B">
              <w:rPr>
                <w:rFonts w:eastAsia="新細明體"/>
                <w:sz w:val="22"/>
                <w:szCs w:val="22"/>
                <w:lang w:eastAsia="zh-TW"/>
              </w:rPr>
              <w:t>教育</w:t>
            </w:r>
            <w:r w:rsidRPr="0009397B">
              <w:rPr>
                <w:rFonts w:eastAsia="新細明體"/>
                <w:sz w:val="22"/>
                <w:szCs w:val="22"/>
                <w:lang w:eastAsia="zh-TW"/>
              </w:rPr>
              <w:t>(</w:t>
            </w:r>
            <w:r w:rsidRPr="0009397B">
              <w:rPr>
                <w:rFonts w:eastAsia="新細明體"/>
                <w:sz w:val="22"/>
                <w:szCs w:val="22"/>
                <w:lang w:eastAsia="zh-TW"/>
              </w:rPr>
              <w:t>第</w:t>
            </w:r>
            <w:r w:rsidRPr="0009397B">
              <w:rPr>
                <w:rFonts w:eastAsia="新細明體"/>
                <w:sz w:val="22"/>
                <w:szCs w:val="22"/>
                <w:lang w:eastAsia="zh-TW"/>
              </w:rPr>
              <w:t>3</w:t>
            </w:r>
            <w:r w:rsidRPr="0009397B">
              <w:rPr>
                <w:rFonts w:eastAsia="新細明體"/>
                <w:sz w:val="22"/>
                <w:szCs w:val="22"/>
                <w:lang w:eastAsia="zh-TW"/>
              </w:rPr>
              <w:t>政策指標</w:t>
            </w:r>
            <w:r w:rsidRPr="0009397B">
              <w:rPr>
                <w:rFonts w:eastAsia="新細明體"/>
                <w:sz w:val="22"/>
                <w:szCs w:val="22"/>
                <w:lang w:eastAsia="zh-TW"/>
              </w:rPr>
              <w:t>)</w:t>
            </w:r>
          </w:p>
        </w:tc>
        <w:tc>
          <w:tcPr>
            <w:tcW w:w="1890"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sz w:val="22"/>
                <w:szCs w:val="22"/>
                <w:lang w:eastAsia="zh-TW"/>
              </w:rPr>
            </w:pPr>
            <w:r w:rsidRPr="0009397B">
              <w:rPr>
                <w:rFonts w:eastAsia="新細明體"/>
                <w:sz w:val="22"/>
                <w:szCs w:val="22"/>
                <w:lang w:eastAsia="zh-TW"/>
              </w:rPr>
              <w:t>醫療健康</w:t>
            </w:r>
            <w:r w:rsidRPr="0009397B">
              <w:rPr>
                <w:rFonts w:eastAsia="新細明體"/>
                <w:sz w:val="22"/>
                <w:szCs w:val="22"/>
                <w:lang w:eastAsia="zh-TW"/>
              </w:rPr>
              <w:t>(</w:t>
            </w:r>
            <w:r w:rsidRPr="0009397B">
              <w:rPr>
                <w:rFonts w:eastAsia="新細明體"/>
                <w:sz w:val="22"/>
                <w:szCs w:val="22"/>
                <w:lang w:eastAsia="zh-TW"/>
              </w:rPr>
              <w:t>第</w:t>
            </w:r>
            <w:r w:rsidRPr="0009397B">
              <w:rPr>
                <w:rFonts w:eastAsia="新細明體"/>
                <w:sz w:val="22"/>
                <w:szCs w:val="22"/>
                <w:lang w:eastAsia="zh-TW"/>
              </w:rPr>
              <w:t>4</w:t>
            </w:r>
            <w:r w:rsidRPr="0009397B">
              <w:rPr>
                <w:rFonts w:eastAsia="新細明體"/>
                <w:sz w:val="22"/>
                <w:szCs w:val="22"/>
                <w:lang w:eastAsia="zh-TW"/>
              </w:rPr>
              <w:t>政策指標，此為新增部分</w:t>
            </w:r>
            <w:r w:rsidRPr="0009397B">
              <w:rPr>
                <w:rFonts w:eastAsia="新細明體"/>
                <w:sz w:val="22"/>
                <w:szCs w:val="22"/>
                <w:lang w:eastAsia="zh-TW"/>
              </w:rPr>
              <w:t>)</w:t>
            </w:r>
          </w:p>
        </w:tc>
      </w:tr>
      <w:tr w:rsidR="000C7F1E" w:rsidRPr="0009397B" w:rsidTr="00A35B90">
        <w:trPr>
          <w:jc w:val="center"/>
        </w:trPr>
        <w:tc>
          <w:tcPr>
            <w:tcW w:w="2028" w:type="dxa"/>
            <w:tcBorders>
              <w:top w:val="single" w:sz="4" w:space="0" w:color="auto"/>
            </w:tcBorders>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1</w:t>
            </w:r>
            <w:r w:rsidRPr="0009397B">
              <w:rPr>
                <w:rFonts w:eastAsia="新細明體"/>
                <w:kern w:val="0"/>
                <w:sz w:val="22"/>
                <w:szCs w:val="22"/>
                <w:lang w:eastAsia="zh-TW"/>
              </w:rPr>
              <w:t>瑞典</w:t>
            </w:r>
          </w:p>
        </w:tc>
        <w:tc>
          <w:tcPr>
            <w:tcW w:w="1650" w:type="dxa"/>
            <w:tcBorders>
              <w:top w:val="single" w:sz="4" w:space="0" w:color="auto"/>
            </w:tcBorders>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98</w:t>
            </w:r>
          </w:p>
        </w:tc>
        <w:tc>
          <w:tcPr>
            <w:tcW w:w="1422" w:type="dxa"/>
            <w:tcBorders>
              <w:top w:val="single" w:sz="4" w:space="0" w:color="auto"/>
            </w:tcBorders>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78</w:t>
            </w:r>
          </w:p>
        </w:tc>
        <w:tc>
          <w:tcPr>
            <w:tcW w:w="1423" w:type="dxa"/>
            <w:tcBorders>
              <w:top w:val="single" w:sz="4" w:space="0" w:color="auto"/>
            </w:tcBorders>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77</w:t>
            </w:r>
          </w:p>
        </w:tc>
        <w:tc>
          <w:tcPr>
            <w:tcW w:w="1890" w:type="dxa"/>
            <w:tcBorders>
              <w:top w:val="single" w:sz="4" w:space="0" w:color="auto"/>
            </w:tcBorders>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62</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2</w:t>
            </w:r>
            <w:r w:rsidRPr="0009397B">
              <w:rPr>
                <w:rFonts w:eastAsia="新細明體"/>
                <w:kern w:val="0"/>
                <w:sz w:val="22"/>
                <w:szCs w:val="22"/>
                <w:lang w:eastAsia="zh-TW"/>
              </w:rPr>
              <w:t>葡萄牙</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91</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88</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62</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3</w:t>
            </w:r>
            <w:r w:rsidRPr="0009397B">
              <w:rPr>
                <w:rFonts w:eastAsia="新細明體"/>
                <w:kern w:val="0"/>
                <w:sz w:val="22"/>
                <w:szCs w:val="22"/>
                <w:lang w:eastAsia="zh-TW"/>
              </w:rPr>
              <w:t>挪威</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90</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63</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65</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67</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4</w:t>
            </w:r>
            <w:r w:rsidRPr="0009397B">
              <w:rPr>
                <w:rFonts w:eastAsia="新細明體"/>
                <w:kern w:val="0"/>
                <w:sz w:val="22"/>
                <w:szCs w:val="22"/>
                <w:lang w:eastAsia="zh-TW"/>
              </w:rPr>
              <w:t>德國</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86</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57</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5</w:t>
            </w:r>
            <w:r w:rsidRPr="0009397B">
              <w:rPr>
                <w:rFonts w:eastAsia="新細明體"/>
                <w:kern w:val="0"/>
                <w:sz w:val="22"/>
                <w:szCs w:val="22"/>
                <w:lang w:eastAsia="zh-TW"/>
              </w:rPr>
              <w:t>加拿大</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81</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65</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49</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6</w:t>
            </w:r>
            <w:r w:rsidRPr="0009397B">
              <w:rPr>
                <w:rFonts w:eastAsia="新細明體"/>
                <w:kern w:val="0"/>
                <w:sz w:val="22"/>
                <w:szCs w:val="22"/>
                <w:lang w:eastAsia="zh-TW"/>
              </w:rPr>
              <w:t>芬蘭</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80</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68</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7</w:t>
            </w:r>
            <w:r w:rsidRPr="0009397B">
              <w:rPr>
                <w:rFonts w:eastAsia="新細明體"/>
                <w:kern w:val="0"/>
                <w:sz w:val="22"/>
                <w:szCs w:val="22"/>
                <w:lang w:eastAsia="zh-TW"/>
              </w:rPr>
              <w:t>丹麥</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79</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42</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49</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8</w:t>
            </w:r>
            <w:r w:rsidRPr="0009397B">
              <w:rPr>
                <w:rFonts w:eastAsia="新細明體"/>
                <w:kern w:val="0"/>
                <w:sz w:val="22"/>
                <w:szCs w:val="22"/>
                <w:lang w:eastAsia="zh-TW"/>
              </w:rPr>
              <w:t>荷蘭</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lang w:eastAsia="zh-TW"/>
              </w:rPr>
              <w:t>7</w:t>
            </w:r>
            <w:r w:rsidRPr="0009397B">
              <w:rPr>
                <w:rFonts w:eastAsia="新細明體"/>
                <w:kern w:val="0"/>
                <w:sz w:val="22"/>
                <w:szCs w:val="22"/>
              </w:rPr>
              <w:t>3</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56</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55</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9</w:t>
            </w:r>
            <w:r w:rsidRPr="0009397B">
              <w:rPr>
                <w:rFonts w:eastAsia="新細明體"/>
                <w:kern w:val="0"/>
                <w:sz w:val="22"/>
                <w:szCs w:val="22"/>
              </w:rPr>
              <w:t>愛沙尼亞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73</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10</w:t>
            </w:r>
            <w:r w:rsidRPr="0009397B">
              <w:rPr>
                <w:rFonts w:eastAsia="新細明體"/>
                <w:kern w:val="0"/>
                <w:sz w:val="22"/>
                <w:szCs w:val="22"/>
              </w:rPr>
              <w:t>西班牙</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72</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90</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11</w:t>
            </w:r>
            <w:r w:rsidRPr="0009397B">
              <w:rPr>
                <w:rFonts w:eastAsia="新細明體"/>
                <w:kern w:val="0"/>
                <w:sz w:val="22"/>
                <w:szCs w:val="22"/>
              </w:rPr>
              <w:t>韓國</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71</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63</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12</w:t>
            </w:r>
            <w:r w:rsidRPr="0009397B">
              <w:rPr>
                <w:rFonts w:eastAsia="新細明體"/>
                <w:kern w:val="0"/>
                <w:sz w:val="22"/>
                <w:szCs w:val="22"/>
              </w:rPr>
              <w:t>紐西蘭</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68</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75</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13</w:t>
            </w:r>
            <w:r w:rsidRPr="0009397B">
              <w:rPr>
                <w:rFonts w:eastAsia="新細明體"/>
                <w:kern w:val="0"/>
                <w:sz w:val="22"/>
                <w:szCs w:val="22"/>
              </w:rPr>
              <w:t>美國</w:t>
            </w:r>
            <w:r w:rsidRPr="0009397B">
              <w:rPr>
                <w:rFonts w:eastAsia="新細明體"/>
                <w:kern w:val="0"/>
                <w:sz w:val="22"/>
                <w:szCs w:val="22"/>
              </w:rPr>
              <w:t xml:space="preserve"> </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14</w:t>
            </w:r>
            <w:r w:rsidRPr="0009397B">
              <w:rPr>
                <w:rFonts w:eastAsia="新細明體"/>
                <w:kern w:val="0"/>
                <w:sz w:val="22"/>
                <w:szCs w:val="22"/>
              </w:rPr>
              <w:t>義大利</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72</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15</w:t>
            </w:r>
            <w:r w:rsidRPr="0009397B">
              <w:rPr>
                <w:rFonts w:eastAsia="新細明體"/>
                <w:kern w:val="0"/>
                <w:sz w:val="22"/>
                <w:szCs w:val="22"/>
              </w:rPr>
              <w:t>日本</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16</w:t>
            </w:r>
            <w:r w:rsidRPr="0009397B">
              <w:rPr>
                <w:rFonts w:eastAsia="新細明體"/>
                <w:kern w:val="0"/>
                <w:sz w:val="22"/>
                <w:szCs w:val="22"/>
              </w:rPr>
              <w:t>比利時</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72</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17</w:t>
            </w:r>
            <w:r w:rsidRPr="0009397B">
              <w:rPr>
                <w:rFonts w:eastAsia="新細明體"/>
                <w:kern w:val="0"/>
                <w:sz w:val="22"/>
                <w:szCs w:val="22"/>
              </w:rPr>
              <w:t>奧地利</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18</w:t>
            </w:r>
            <w:r w:rsidRPr="0009397B">
              <w:rPr>
                <w:rFonts w:eastAsia="新細明體"/>
                <w:kern w:val="0"/>
                <w:sz w:val="22"/>
                <w:szCs w:val="22"/>
              </w:rPr>
              <w:t>瑞士</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42</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70</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19</w:t>
            </w:r>
            <w:r w:rsidRPr="0009397B">
              <w:rPr>
                <w:rFonts w:eastAsia="新細明體"/>
                <w:kern w:val="0"/>
                <w:sz w:val="22"/>
                <w:szCs w:val="22"/>
              </w:rPr>
              <w:t>澳大利亞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76</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20</w:t>
            </w:r>
            <w:r w:rsidRPr="0009397B">
              <w:rPr>
                <w:rFonts w:eastAsia="新細明體"/>
                <w:kern w:val="0"/>
                <w:sz w:val="22"/>
                <w:szCs w:val="22"/>
              </w:rPr>
              <w:t>羅馬尼亞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21</w:t>
            </w:r>
            <w:r w:rsidRPr="0009397B">
              <w:rPr>
                <w:rFonts w:eastAsia="新細明體"/>
                <w:kern w:val="0"/>
                <w:sz w:val="22"/>
                <w:szCs w:val="22"/>
              </w:rPr>
              <w:t>英國</w:t>
            </w:r>
            <w:r w:rsidRPr="0009397B">
              <w:rPr>
                <w:rFonts w:eastAsia="新細明體"/>
                <w:kern w:val="0"/>
                <w:sz w:val="22"/>
                <w:szCs w:val="22"/>
              </w:rPr>
              <w:t xml:space="preserve"> </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56</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33</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22</w:t>
            </w:r>
            <w:r w:rsidRPr="0009397B">
              <w:rPr>
                <w:rFonts w:eastAsia="新細明體"/>
                <w:kern w:val="0"/>
                <w:sz w:val="22"/>
                <w:szCs w:val="22"/>
              </w:rPr>
              <w:t>希臘</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55</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55</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23</w:t>
            </w:r>
            <w:r w:rsidRPr="0009397B">
              <w:rPr>
                <w:rFonts w:eastAsia="新細明體"/>
                <w:kern w:val="0"/>
                <w:sz w:val="22"/>
                <w:szCs w:val="22"/>
              </w:rPr>
              <w:t>法國</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24</w:t>
            </w:r>
            <w:r w:rsidRPr="0009397B">
              <w:rPr>
                <w:rFonts w:eastAsia="新細明體"/>
                <w:kern w:val="0"/>
                <w:sz w:val="22"/>
                <w:szCs w:val="22"/>
              </w:rPr>
              <w:t>克羅埃西亞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15</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20</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25</w:t>
            </w:r>
            <w:r w:rsidRPr="0009397B">
              <w:rPr>
                <w:rFonts w:eastAsia="新細明體"/>
                <w:kern w:val="0"/>
                <w:sz w:val="22"/>
                <w:szCs w:val="22"/>
              </w:rPr>
              <w:t>捷克</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52</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44</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26</w:t>
            </w:r>
            <w:r w:rsidRPr="0009397B">
              <w:rPr>
                <w:rFonts w:eastAsia="新細明體"/>
                <w:kern w:val="0"/>
                <w:sz w:val="22"/>
                <w:szCs w:val="22"/>
              </w:rPr>
              <w:t>冰島</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27</w:t>
            </w:r>
            <w:r w:rsidRPr="0009397B">
              <w:rPr>
                <w:rFonts w:eastAsia="新細明體"/>
                <w:kern w:val="0"/>
                <w:sz w:val="22"/>
                <w:szCs w:val="22"/>
              </w:rPr>
              <w:t>保加利亞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28</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28</w:t>
            </w:r>
            <w:r w:rsidRPr="0009397B">
              <w:rPr>
                <w:rFonts w:eastAsia="新細明體"/>
                <w:kern w:val="0"/>
                <w:sz w:val="22"/>
                <w:szCs w:val="22"/>
              </w:rPr>
              <w:t>拉脫維亞</w:t>
            </w:r>
            <w:r w:rsidRPr="0009397B">
              <w:rPr>
                <w:rFonts w:eastAsia="新細明體"/>
                <w:kern w:val="0"/>
                <w:sz w:val="22"/>
                <w:szCs w:val="22"/>
              </w:rPr>
              <w:t xml:space="preserve">  </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46</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55</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17</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29</w:t>
            </w:r>
            <w:r w:rsidRPr="0009397B">
              <w:rPr>
                <w:rFonts w:eastAsia="新細明體"/>
                <w:kern w:val="0"/>
                <w:sz w:val="22"/>
                <w:szCs w:val="22"/>
              </w:rPr>
              <w:t>馬爾他</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19</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30</w:t>
            </w:r>
            <w:r w:rsidRPr="0009397B">
              <w:rPr>
                <w:rFonts w:eastAsia="新細明體"/>
                <w:kern w:val="0"/>
                <w:sz w:val="22"/>
                <w:szCs w:val="22"/>
              </w:rPr>
              <w:t>盧森堡</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42</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43</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31</w:t>
            </w:r>
            <w:r w:rsidRPr="0009397B">
              <w:rPr>
                <w:rFonts w:eastAsia="新細明體"/>
                <w:kern w:val="0"/>
                <w:sz w:val="22"/>
                <w:szCs w:val="22"/>
              </w:rPr>
              <w:t>立陶宛</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26</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32</w:t>
            </w:r>
            <w:r w:rsidRPr="0009397B">
              <w:rPr>
                <w:rFonts w:eastAsia="新細明體"/>
                <w:kern w:val="0"/>
                <w:sz w:val="22"/>
                <w:szCs w:val="22"/>
              </w:rPr>
              <w:t>匈牙利</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15</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33</w:t>
            </w:r>
            <w:r w:rsidRPr="0009397B">
              <w:rPr>
                <w:rFonts w:eastAsia="新細明體"/>
                <w:kern w:val="0"/>
                <w:sz w:val="22"/>
                <w:szCs w:val="22"/>
              </w:rPr>
              <w:t>愛爾蘭</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34</w:t>
            </w:r>
            <w:r w:rsidRPr="0009397B">
              <w:rPr>
                <w:rFonts w:eastAsia="新細明體"/>
                <w:kern w:val="0"/>
                <w:sz w:val="22"/>
                <w:szCs w:val="22"/>
              </w:rPr>
              <w:t>波蘭</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20</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26</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35</w:t>
            </w:r>
            <w:r w:rsidRPr="0009397B">
              <w:rPr>
                <w:rFonts w:eastAsia="新細明體"/>
                <w:kern w:val="0"/>
                <w:sz w:val="22"/>
                <w:szCs w:val="22"/>
              </w:rPr>
              <w:t>斯洛維尼亞</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80</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26</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18</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36</w:t>
            </w:r>
            <w:r w:rsidRPr="0009397B">
              <w:rPr>
                <w:rFonts w:eastAsia="新細明體"/>
                <w:kern w:val="0"/>
                <w:sz w:val="22"/>
                <w:szCs w:val="22"/>
              </w:rPr>
              <w:t>賽普勒斯</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37</w:t>
            </w:r>
            <w:r w:rsidRPr="0009397B">
              <w:rPr>
                <w:rFonts w:eastAsia="新細明體"/>
                <w:kern w:val="0"/>
                <w:sz w:val="22"/>
                <w:szCs w:val="22"/>
              </w:rPr>
              <w:t>斯洛伐克</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56</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24</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r>
      <w:tr w:rsidR="000C7F1E" w:rsidRPr="0009397B" w:rsidTr="00A35B90">
        <w:trPr>
          <w:jc w:val="center"/>
        </w:trPr>
        <w:tc>
          <w:tcPr>
            <w:tcW w:w="202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38</w:t>
            </w:r>
            <w:r w:rsidRPr="0009397B">
              <w:rPr>
                <w:rFonts w:eastAsia="新細明體"/>
                <w:kern w:val="0"/>
                <w:sz w:val="22"/>
                <w:szCs w:val="22"/>
              </w:rPr>
              <w:t>土耳其</w:t>
            </w:r>
          </w:p>
        </w:tc>
        <w:tc>
          <w:tcPr>
            <w:tcW w:w="165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15</w:t>
            </w:r>
          </w:p>
        </w:tc>
        <w:tc>
          <w:tcPr>
            <w:tcW w:w="1422"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p>
        </w:tc>
        <w:tc>
          <w:tcPr>
            <w:tcW w:w="1423"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w:t>
            </w:r>
          </w:p>
        </w:tc>
        <w:tc>
          <w:tcPr>
            <w:tcW w:w="1890" w:type="dxa"/>
            <w:shd w:val="clear" w:color="auto" w:fill="auto"/>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32</w:t>
            </w:r>
          </w:p>
        </w:tc>
      </w:tr>
    </w:tbl>
    <w:p w:rsidR="000C7F1E" w:rsidRPr="0009397B" w:rsidRDefault="00A35B90" w:rsidP="00D1503B">
      <w:pPr>
        <w:pStyle w:val="aff5"/>
        <w:spacing w:afterLines="0" w:after="0" w:line="0" w:lineRule="atLeast"/>
        <w:ind w:left="1320" w:hangingChars="600" w:hanging="132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資料來源</w:t>
      </w:r>
      <w:r w:rsidR="000C7F1E" w:rsidRPr="0009397B">
        <w:rPr>
          <w:rStyle w:val="af4"/>
          <w:rFonts w:ascii="Times New Roman" w:hAnsi="Times New Roman"/>
          <w:sz w:val="22"/>
        </w:rPr>
        <w:footnoteReference w:id="36"/>
      </w:r>
      <w:r w:rsidRPr="001016FA">
        <w:rPr>
          <w:rFonts w:ascii="Arial Unicode MS" w:eastAsia="新細明體" w:hAnsi="Arial Unicode MS" w:hint="eastAsia"/>
          <w:bCs/>
          <w:szCs w:val="22"/>
        </w:rPr>
        <w:t>】</w:t>
      </w:r>
      <w:r w:rsidR="000C7F1E" w:rsidRPr="0009397B">
        <w:rPr>
          <w:rFonts w:eastAsia="新細明體"/>
          <w:sz w:val="22"/>
          <w:szCs w:val="22"/>
        </w:rPr>
        <w:t xml:space="preserve">MIPEX(2015), Migrant Integration Policy Index 2015, Retrieved from </w:t>
      </w:r>
      <w:hyperlink r:id="rId12" w:history="1">
        <w:r w:rsidR="000C7F1E" w:rsidRPr="0009397B">
          <w:rPr>
            <w:rStyle w:val="a5"/>
            <w:rFonts w:eastAsia="新細明體"/>
            <w:sz w:val="22"/>
            <w:szCs w:val="22"/>
          </w:rPr>
          <w:t>www.mipex.eu</w:t>
        </w:r>
      </w:hyperlink>
      <w:r w:rsidR="000C7F1E" w:rsidRPr="0009397B">
        <w:rPr>
          <w:rFonts w:eastAsia="新細明體"/>
          <w:sz w:val="22"/>
          <w:szCs w:val="22"/>
        </w:rPr>
        <w:t>.</w:t>
      </w:r>
    </w:p>
    <w:p w:rsidR="000C7F1E" w:rsidRPr="0009397B" w:rsidRDefault="000C7F1E" w:rsidP="0009397B">
      <w:pPr>
        <w:pStyle w:val="aff5"/>
        <w:spacing w:afterLines="0" w:after="0" w:line="0" w:lineRule="atLeast"/>
        <w:ind w:left="1320" w:hangingChars="600" w:hanging="1320"/>
        <w:rPr>
          <w:rFonts w:eastAsia="新細明體"/>
          <w:sz w:val="22"/>
          <w:szCs w:val="22"/>
        </w:rPr>
      </w:pPr>
    </w:p>
    <w:p w:rsidR="000C7F1E" w:rsidRPr="0009397B" w:rsidRDefault="00EC05E0" w:rsidP="00072279">
      <w:pPr>
        <w:pStyle w:val="affc"/>
        <w:spacing w:beforeLines="0" w:before="0" w:line="0" w:lineRule="atLeast"/>
        <w:ind w:leftChars="-50" w:left="-100" w:rightChars="-50" w:right="-100"/>
        <w:rPr>
          <w:rFonts w:eastAsia="新細明體"/>
          <w:szCs w:val="22"/>
        </w:rPr>
      </w:pPr>
      <w:r w:rsidRPr="00EC05E0">
        <w:rPr>
          <w:rFonts w:eastAsia="新細明體" w:hint="eastAsia"/>
          <w:szCs w:val="22"/>
        </w:rPr>
        <w:t>【</w:t>
      </w:r>
      <w:r w:rsidR="000C7F1E" w:rsidRPr="0009397B">
        <w:rPr>
          <w:rFonts w:eastAsia="新細明體"/>
          <w:szCs w:val="22"/>
        </w:rPr>
        <w:t>表</w:t>
      </w:r>
      <w:r>
        <w:rPr>
          <w:rFonts w:eastAsia="新細明體" w:hint="eastAsia"/>
          <w:szCs w:val="22"/>
        </w:rPr>
        <w:t>4</w:t>
      </w:r>
      <w:r w:rsidRPr="001016FA">
        <w:rPr>
          <w:rFonts w:ascii="Arial Unicode MS" w:eastAsia="新細明體" w:hAnsi="Arial Unicode MS" w:hint="eastAsia"/>
          <w:bCs/>
          <w:sz w:val="20"/>
          <w:szCs w:val="22"/>
        </w:rPr>
        <w:t>】</w:t>
      </w:r>
      <w:r w:rsidR="000C7F1E" w:rsidRPr="0009397B">
        <w:rPr>
          <w:rFonts w:eastAsia="新細明體"/>
          <w:szCs w:val="22"/>
        </w:rPr>
        <w:t>2014</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w:t>
      </w:r>
      <w:r w:rsidR="000C7F1E" w:rsidRPr="0009397B">
        <w:rPr>
          <w:rFonts w:eastAsia="新細明體"/>
          <w:szCs w:val="22"/>
        </w:rPr>
        <w:t>之</w:t>
      </w:r>
      <w:r w:rsidR="000C7F1E" w:rsidRPr="0009397B">
        <w:rPr>
          <w:rFonts w:eastAsia="新細明體"/>
          <w:szCs w:val="22"/>
        </w:rPr>
        <w:t>8</w:t>
      </w:r>
      <w:r w:rsidR="000C7F1E" w:rsidRPr="0009397B">
        <w:rPr>
          <w:rFonts w:eastAsia="新細明體"/>
          <w:szCs w:val="22"/>
        </w:rPr>
        <w:t>大政策指標實得分數之排序</w:t>
      </w:r>
      <w:r w:rsidR="000C7F1E" w:rsidRPr="0009397B">
        <w:rPr>
          <w:rFonts w:eastAsia="新細明體"/>
          <w:szCs w:val="22"/>
        </w:rPr>
        <w:t>(</w:t>
      </w:r>
      <w:r w:rsidR="000C7F1E" w:rsidRPr="0009397B">
        <w:rPr>
          <w:rFonts w:eastAsia="新細明體"/>
          <w:szCs w:val="22"/>
        </w:rPr>
        <w:t>續</w:t>
      </w:r>
      <w:r w:rsidR="000C7F1E" w:rsidRPr="0009397B">
        <w:rPr>
          <w:rFonts w:eastAsia="新細明體"/>
          <w:szCs w:val="22"/>
        </w:rPr>
        <w:t>)</w:t>
      </w:r>
    </w:p>
    <w:p w:rsidR="000C7F1E" w:rsidRPr="0009397B" w:rsidRDefault="00A35B90" w:rsidP="00072279">
      <w:pPr>
        <w:pStyle w:val="affd"/>
        <w:spacing w:line="0" w:lineRule="atLeast"/>
        <w:ind w:left="-30" w:right="-3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單位</w:t>
      </w:r>
      <w:r w:rsidR="00EC05E0" w:rsidRPr="001016FA">
        <w:rPr>
          <w:rFonts w:ascii="Arial Unicode MS" w:eastAsia="新細明體" w:hAnsi="Arial Unicode MS" w:hint="eastAsia"/>
          <w:bCs/>
          <w:szCs w:val="22"/>
        </w:rPr>
        <w:t>】</w:t>
      </w:r>
      <w:r w:rsidR="000C7F1E" w:rsidRPr="0009397B">
        <w:rPr>
          <w:rFonts w:eastAsia="新細明體"/>
          <w:sz w:val="22"/>
          <w:szCs w:val="22"/>
        </w:rPr>
        <w:t>分</w:t>
      </w:r>
    </w:p>
    <w:tbl>
      <w:tblPr>
        <w:tblW w:w="856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58"/>
        <w:gridCol w:w="1570"/>
        <w:gridCol w:w="1571"/>
        <w:gridCol w:w="1571"/>
        <w:gridCol w:w="1796"/>
      </w:tblGrid>
      <w:tr w:rsidR="000C7F1E" w:rsidRPr="0009397B" w:rsidTr="00A35B90">
        <w:trPr>
          <w:trHeight w:val="469"/>
          <w:tblHeader/>
          <w:jc w:val="center"/>
        </w:trPr>
        <w:tc>
          <w:tcPr>
            <w:tcW w:w="2058" w:type="dxa"/>
            <w:tcBorders>
              <w:top w:val="single" w:sz="8" w:space="0" w:color="auto"/>
              <w:bottom w:val="single" w:sz="4" w:space="0" w:color="auto"/>
            </w:tcBorders>
            <w:shd w:val="clear" w:color="auto" w:fill="FAF0FA"/>
          </w:tcPr>
          <w:p w:rsidR="000C7F1E" w:rsidRPr="0009397B" w:rsidRDefault="000C7F1E" w:rsidP="00D1503B">
            <w:pPr>
              <w:pStyle w:val="affd"/>
              <w:tabs>
                <w:tab w:val="left" w:pos="567"/>
              </w:tabs>
              <w:kinsoku w:val="0"/>
              <w:spacing w:line="0" w:lineRule="atLeast"/>
              <w:ind w:leftChars="0" w:left="0" w:rightChars="0" w:right="0" w:firstLineChars="300" w:firstLine="660"/>
              <w:rPr>
                <w:rFonts w:eastAsia="新細明體"/>
                <w:kern w:val="0"/>
                <w:sz w:val="22"/>
                <w:szCs w:val="22"/>
              </w:rPr>
            </w:pPr>
            <w:r w:rsidRPr="0009397B">
              <w:rPr>
                <w:rFonts w:eastAsia="新細明體"/>
                <w:noProof/>
                <w:sz w:val="22"/>
                <w:szCs w:val="22"/>
                <w:lang w:eastAsia="zh-TW"/>
              </w:rPr>
              <mc:AlternateContent>
                <mc:Choice Requires="wps">
                  <w:drawing>
                    <wp:anchor distT="0" distB="0" distL="114300" distR="114300" simplePos="0" relativeHeight="251661312" behindDoc="0" locked="0" layoutInCell="1" allowOverlap="1" wp14:anchorId="30DDEEA4" wp14:editId="4D18C479">
                      <wp:simplePos x="0" y="0"/>
                      <wp:positionH relativeFrom="column">
                        <wp:posOffset>-62115</wp:posOffset>
                      </wp:positionH>
                      <wp:positionV relativeFrom="paragraph">
                        <wp:posOffset>866</wp:posOffset>
                      </wp:positionV>
                      <wp:extent cx="1267634" cy="339436"/>
                      <wp:effectExtent l="0" t="0" r="27940" b="22860"/>
                      <wp:wrapNone/>
                      <wp:docPr id="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7634" cy="339436"/>
                              </a:xfrm>
                              <a:custGeom>
                                <a:avLst/>
                                <a:gdLst>
                                  <a:gd name="T0" fmla="*/ 0 w 1481"/>
                                  <a:gd name="T1" fmla="*/ 0 h 742"/>
                                  <a:gd name="T2" fmla="*/ 1481 w 1481"/>
                                  <a:gd name="T3" fmla="*/ 742 h 742"/>
                                </a:gdLst>
                                <a:ahLst/>
                                <a:cxnLst>
                                  <a:cxn ang="0">
                                    <a:pos x="T0" y="T1"/>
                                  </a:cxn>
                                  <a:cxn ang="0">
                                    <a:pos x="T2" y="T3"/>
                                  </a:cxn>
                                </a:cxnLst>
                                <a:rect l="0" t="0" r="r" b="b"/>
                                <a:pathLst>
                                  <a:path w="1481" h="742">
                                    <a:moveTo>
                                      <a:pt x="0" y="0"/>
                                    </a:moveTo>
                                    <a:lnTo>
                                      <a:pt x="1481" y="74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FD50" id="手繪多邊形 2" o:spid="_x0000_s1026" style="position:absolute;margin-left:-4.9pt;margin-top:.05pt;width:99.8pt;height: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NnMgMAANcGAAAOAAAAZHJzL2Uyb0RvYy54bWysVcuO0zAU3SPxD5aXSJ00bfrUpKNRHwhp&#10;gJGmfIAbO01EYgfbfYHYsAP+gCVixR+w4HMGxF9wr5Nm2hmNNEJ0kdq9J8fnnut7e3q2zTOyFtqk&#10;SobUP2lSImSkeCqXIX01nzX6lBjLJGeZkiKkO2Ho2ejxo9NNMRQtlaiMC02ARJrhpghpYm0x9DwT&#10;JSJn5kQVQkIwVjpnFrZ66XHNNsCeZ16r2ex6G6V5oVUkjIFfJ2WQjhx/HIvIvoxjIyzJQgrarHtq&#10;91zg0xudsuFSsyJJo0oG+wcVOUslHFpTTZhlZKXTO1R5GmllVGxPIpV7Ko7TSLgcIBu/eSubq4QV&#10;wuUC5piitsn8P9roxfpSk5SHtEWJZDmU6NfHz79/fL/+9uXPh0/XP7+SFpq0KcwQsFfFpcY0TXGh&#10;otcGAt5RBDcGMGSxea44kLGVVc6YbaxzfBNSJlvn/672X2wtieBHv9XtddsBJRHE2u1B0O7i2R4b&#10;7t+OVsY+FcoxsfWFsWX9OKyc+7zKYQ61jvMMSvnEI02yIX7Q96ti1xj/CJOQXuBShSLWEDClpkGK&#10;e5jaBzBgITUXSF/uxbFkrzfaykowrAjDVmk6kwpl0BxUDw7MnWKgABRmdw8YNCK4XVnlwOVL1SEa&#10;uuD2/deUwP1flJYUzKI2PAOXZAOlQL9IElI0BQO5Wou5chB7q4Bw2E00k4eokgbkVd4CtATAAo9y&#10;xa2PR9UHBZZqlmaZq3AmUdSg0+o4MUZlKccg6jF6uRhnmqwZ9rj7VFYcwbRaSe7IEsH4VHJidwXc&#10;UAlziSJ7LjglmYAxhiuHtCzNHoJ0aaEWuMmVkXin3QB4N2gOpv1pP2gEre60ETQnk8b5bBw0ujO/&#10;15m0J+PxxH+PafnBMEk5FxIz2w8jP3hYs1djsRwj9Tg6cuDIqJn73DXKO5bhCgS57L9ddq7nsc3L&#10;ubBQfActr1U5XeHfABaJ0m/BVpisITVvVkyDydkzCaNr4AcBjmK3CTq9Fmz0YWRxGGEyAqqQWgqN&#10;gsuxLcf3qtDpMoGTfHclpDqHUROnOBGcvlJVtYHp6TKoJj2O58O9Q938H43+AgAA//8DAFBLAwQU&#10;AAYACAAAACEA+2c2G9oAAAAGAQAADwAAAGRycy9kb3ducmV2LnhtbEyOy07DMBBF90j8gzVI7Fqn&#10;IKo2jVMVEAJWVQrsp/E0D+JxFDtp4OtxVmV5H7r3JNvRNGKgzlWWFSzmEQji3OqKCwWfHy+zFQjn&#10;kTU2lknBDznYptdXCcbanjmj4eALEUbYxaig9L6NpXR5SQbd3LbEITvZzqAPsiuk7vAcxk0j76Jo&#10;KQ1WHB5KbOmppPz70BsF2ZvrXx/rXbbIh/r5ff21r3+zvVK3N+NuA8LT6C9lmPADOqSB6Wh71k40&#10;CmbrQO4nX0zpapJHBQ/3S5BpIv/jp38AAAD//wMAUEsBAi0AFAAGAAgAAAAhALaDOJL+AAAA4QEA&#10;ABMAAAAAAAAAAAAAAAAAAAAAAFtDb250ZW50X1R5cGVzXS54bWxQSwECLQAUAAYACAAAACEAOP0h&#10;/9YAAACUAQAACwAAAAAAAAAAAAAAAAAvAQAAX3JlbHMvLnJlbHNQSwECLQAUAAYACAAAACEA+TTT&#10;ZzIDAADXBgAADgAAAAAAAAAAAAAAAAAuAgAAZHJzL2Uyb0RvYy54bWxQSwECLQAUAAYACAAAACEA&#10;+2c2G9oAAAAGAQAADwAAAAAAAAAAAAAAAACMBQAAZHJzL2Rvd25yZXYueG1sUEsFBgAAAAAEAAQA&#10;8wAAAJMGAAAAAA==&#10;" path="m,l1481,742e" filled="f">
                      <v:path arrowok="t" o:connecttype="custom" o:connectlocs="0,0;1267634,339436" o:connectangles="0,0"/>
                    </v:shape>
                  </w:pict>
                </mc:Fallback>
              </mc:AlternateContent>
            </w:r>
            <w:r w:rsidRPr="0009397B">
              <w:rPr>
                <w:rFonts w:eastAsia="新細明體"/>
                <w:kern w:val="0"/>
                <w:sz w:val="22"/>
                <w:szCs w:val="22"/>
              </w:rPr>
              <w:t>政策指標</w:t>
            </w:r>
          </w:p>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國家</w:t>
            </w:r>
          </w:p>
        </w:tc>
        <w:tc>
          <w:tcPr>
            <w:tcW w:w="1570" w:type="dxa"/>
            <w:tcBorders>
              <w:top w:val="single" w:sz="8" w:space="0" w:color="auto"/>
              <w:bottom w:val="single" w:sz="4" w:space="0" w:color="auto"/>
            </w:tcBorders>
            <w:shd w:val="clear" w:color="auto" w:fill="FAF0FA"/>
            <w:vAlign w:val="center"/>
          </w:tcPr>
          <w:p w:rsidR="00A35B90" w:rsidRDefault="000C7F1E" w:rsidP="00A35B90">
            <w:pPr>
              <w:pStyle w:val="affd"/>
              <w:tabs>
                <w:tab w:val="left" w:pos="567"/>
              </w:tabs>
              <w:kinsoku w:val="0"/>
              <w:spacing w:line="0" w:lineRule="atLeast"/>
              <w:ind w:leftChars="-50" w:left="-100" w:rightChars="-50" w:right="-100"/>
              <w:jc w:val="center"/>
              <w:rPr>
                <w:rFonts w:eastAsia="新細明體"/>
                <w:kern w:val="0"/>
                <w:sz w:val="22"/>
                <w:szCs w:val="22"/>
                <w:lang w:eastAsia="zh-TW"/>
              </w:rPr>
            </w:pPr>
            <w:r w:rsidRPr="0009397B">
              <w:rPr>
                <w:rFonts w:eastAsia="新細明體"/>
                <w:kern w:val="0"/>
                <w:sz w:val="22"/>
                <w:szCs w:val="22"/>
              </w:rPr>
              <w:t>政治參與</w:t>
            </w:r>
          </w:p>
          <w:p w:rsidR="000C7F1E" w:rsidRPr="0009397B" w:rsidRDefault="000C7F1E" w:rsidP="00A35B90">
            <w:pPr>
              <w:pStyle w:val="affd"/>
              <w:tabs>
                <w:tab w:val="left" w:pos="567"/>
              </w:tabs>
              <w:kinsoku w:val="0"/>
              <w:spacing w:line="0" w:lineRule="atLeast"/>
              <w:ind w:leftChars="-50" w:left="-100" w:rightChars="-50" w:right="-100"/>
              <w:jc w:val="center"/>
              <w:rPr>
                <w:rFonts w:eastAsia="新細明體"/>
                <w:bCs/>
                <w:kern w:val="0"/>
                <w:sz w:val="22"/>
                <w:szCs w:val="22"/>
              </w:rPr>
            </w:pPr>
            <w:r w:rsidRPr="0009397B">
              <w:rPr>
                <w:rFonts w:eastAsia="新細明體"/>
                <w:bCs/>
                <w:kern w:val="0"/>
                <w:sz w:val="22"/>
                <w:szCs w:val="22"/>
              </w:rPr>
              <w:t>(</w:t>
            </w:r>
            <w:r w:rsidRPr="0009397B">
              <w:rPr>
                <w:rFonts w:eastAsia="新細明體"/>
                <w:bCs/>
                <w:kern w:val="0"/>
                <w:sz w:val="22"/>
                <w:szCs w:val="22"/>
              </w:rPr>
              <w:t>第</w:t>
            </w:r>
            <w:r w:rsidRPr="0009397B">
              <w:rPr>
                <w:rFonts w:eastAsia="新細明體"/>
                <w:bCs/>
                <w:kern w:val="0"/>
                <w:sz w:val="22"/>
                <w:szCs w:val="22"/>
              </w:rPr>
              <w:t>5</w:t>
            </w:r>
            <w:r w:rsidRPr="0009397B">
              <w:rPr>
                <w:rFonts w:eastAsia="新細明體"/>
                <w:kern w:val="0"/>
                <w:sz w:val="22"/>
                <w:szCs w:val="22"/>
              </w:rPr>
              <w:t>政策指標</w:t>
            </w:r>
            <w:r w:rsidRPr="0009397B">
              <w:rPr>
                <w:rFonts w:eastAsia="新細明體"/>
                <w:kern w:val="0"/>
                <w:sz w:val="22"/>
                <w:szCs w:val="22"/>
              </w:rPr>
              <w:t>)</w:t>
            </w:r>
          </w:p>
        </w:tc>
        <w:tc>
          <w:tcPr>
            <w:tcW w:w="1571" w:type="dxa"/>
            <w:tcBorders>
              <w:top w:val="single" w:sz="8" w:space="0" w:color="auto"/>
              <w:bottom w:val="single" w:sz="4" w:space="0" w:color="auto"/>
            </w:tcBorders>
            <w:shd w:val="clear" w:color="auto" w:fill="FAF0FA"/>
            <w:vAlign w:val="center"/>
          </w:tcPr>
          <w:p w:rsidR="000C7F1E" w:rsidRPr="0009397B" w:rsidRDefault="000C7F1E" w:rsidP="00D1503B">
            <w:pPr>
              <w:pStyle w:val="affd"/>
              <w:tabs>
                <w:tab w:val="left" w:pos="567"/>
              </w:tabs>
              <w:kinsoku w:val="0"/>
              <w:spacing w:line="0" w:lineRule="atLeast"/>
              <w:ind w:leftChars="-50" w:left="-100" w:rightChars="-50" w:right="-100"/>
              <w:jc w:val="center"/>
              <w:rPr>
                <w:rFonts w:eastAsia="新細明體"/>
                <w:kern w:val="0"/>
                <w:sz w:val="22"/>
                <w:szCs w:val="22"/>
              </w:rPr>
            </w:pPr>
            <w:r w:rsidRPr="0009397B">
              <w:rPr>
                <w:rFonts w:eastAsia="新細明體"/>
                <w:kern w:val="0"/>
                <w:sz w:val="22"/>
                <w:szCs w:val="22"/>
              </w:rPr>
              <w:t>永久居留</w:t>
            </w:r>
          </w:p>
          <w:p w:rsidR="000C7F1E" w:rsidRPr="0009397B" w:rsidRDefault="000C7F1E" w:rsidP="00D1503B">
            <w:pPr>
              <w:pStyle w:val="affd"/>
              <w:tabs>
                <w:tab w:val="left" w:pos="567"/>
              </w:tabs>
              <w:kinsoku w:val="0"/>
              <w:spacing w:line="0" w:lineRule="atLeast"/>
              <w:ind w:leftChars="-50" w:left="-100" w:rightChars="-50" w:right="-100"/>
              <w:jc w:val="center"/>
              <w:rPr>
                <w:rFonts w:eastAsia="新細明體"/>
                <w:bCs/>
                <w:kern w:val="0"/>
                <w:sz w:val="22"/>
                <w:szCs w:val="22"/>
              </w:rPr>
            </w:pPr>
            <w:r w:rsidRPr="0009397B">
              <w:rPr>
                <w:rFonts w:eastAsia="新細明體"/>
                <w:bCs/>
                <w:kern w:val="0"/>
                <w:sz w:val="22"/>
                <w:szCs w:val="22"/>
              </w:rPr>
              <w:t>(</w:t>
            </w:r>
            <w:r w:rsidRPr="0009397B">
              <w:rPr>
                <w:rFonts w:eastAsia="新細明體"/>
                <w:bCs/>
                <w:kern w:val="0"/>
                <w:sz w:val="22"/>
                <w:szCs w:val="22"/>
              </w:rPr>
              <w:t>第</w:t>
            </w:r>
            <w:r w:rsidRPr="0009397B">
              <w:rPr>
                <w:rFonts w:eastAsia="新細明體"/>
                <w:bCs/>
                <w:kern w:val="0"/>
                <w:sz w:val="22"/>
                <w:szCs w:val="22"/>
              </w:rPr>
              <w:t>6</w:t>
            </w:r>
            <w:r w:rsidRPr="0009397B">
              <w:rPr>
                <w:rFonts w:eastAsia="新細明體"/>
                <w:kern w:val="0"/>
                <w:sz w:val="22"/>
                <w:szCs w:val="22"/>
              </w:rPr>
              <w:t>政策指標</w:t>
            </w:r>
            <w:r w:rsidRPr="0009397B">
              <w:rPr>
                <w:rFonts w:eastAsia="新細明體"/>
                <w:kern w:val="0"/>
                <w:sz w:val="22"/>
                <w:szCs w:val="22"/>
              </w:rPr>
              <w:t>)</w:t>
            </w:r>
          </w:p>
        </w:tc>
        <w:tc>
          <w:tcPr>
            <w:tcW w:w="1571" w:type="dxa"/>
            <w:tcBorders>
              <w:top w:val="single" w:sz="8" w:space="0" w:color="auto"/>
              <w:bottom w:val="single" w:sz="4" w:space="0" w:color="auto"/>
            </w:tcBorders>
            <w:shd w:val="clear" w:color="auto" w:fill="FAF0FA"/>
            <w:vAlign w:val="center"/>
          </w:tcPr>
          <w:p w:rsidR="00A35B90" w:rsidRDefault="000C7F1E" w:rsidP="00A35B90">
            <w:pPr>
              <w:pStyle w:val="affd"/>
              <w:tabs>
                <w:tab w:val="left" w:pos="567"/>
              </w:tabs>
              <w:kinsoku w:val="0"/>
              <w:spacing w:line="0" w:lineRule="atLeast"/>
              <w:ind w:leftChars="-50" w:left="-100" w:rightChars="-50" w:right="-100"/>
              <w:jc w:val="center"/>
              <w:rPr>
                <w:rFonts w:eastAsia="新細明體"/>
                <w:kern w:val="0"/>
                <w:sz w:val="22"/>
                <w:szCs w:val="22"/>
                <w:lang w:eastAsia="zh-TW"/>
              </w:rPr>
            </w:pPr>
            <w:r w:rsidRPr="0009397B">
              <w:rPr>
                <w:rFonts w:eastAsia="新細明體"/>
                <w:kern w:val="0"/>
                <w:sz w:val="22"/>
                <w:szCs w:val="22"/>
                <w:lang w:eastAsia="zh-TW"/>
              </w:rPr>
              <w:t>取得國籍</w:t>
            </w:r>
          </w:p>
          <w:p w:rsidR="000C7F1E" w:rsidRPr="0009397B" w:rsidRDefault="000C7F1E" w:rsidP="00A35B90">
            <w:pPr>
              <w:pStyle w:val="affd"/>
              <w:tabs>
                <w:tab w:val="left" w:pos="567"/>
              </w:tabs>
              <w:kinsoku w:val="0"/>
              <w:spacing w:line="0" w:lineRule="atLeast"/>
              <w:ind w:leftChars="-50" w:left="-100" w:rightChars="-50" w:right="-100"/>
              <w:jc w:val="center"/>
              <w:rPr>
                <w:rFonts w:eastAsia="新細明體"/>
                <w:bCs/>
                <w:kern w:val="0"/>
                <w:sz w:val="22"/>
                <w:szCs w:val="22"/>
                <w:lang w:eastAsia="zh-TW"/>
              </w:rPr>
            </w:pPr>
            <w:r w:rsidRPr="0009397B">
              <w:rPr>
                <w:rFonts w:eastAsia="新細明體"/>
                <w:bCs/>
                <w:kern w:val="0"/>
                <w:sz w:val="22"/>
                <w:szCs w:val="22"/>
                <w:lang w:eastAsia="zh-TW"/>
              </w:rPr>
              <w:t>(</w:t>
            </w:r>
            <w:r w:rsidRPr="0009397B">
              <w:rPr>
                <w:rFonts w:eastAsia="新細明體"/>
                <w:bCs/>
                <w:kern w:val="0"/>
                <w:sz w:val="22"/>
                <w:szCs w:val="22"/>
                <w:lang w:eastAsia="zh-TW"/>
              </w:rPr>
              <w:t>第</w:t>
            </w:r>
            <w:r w:rsidRPr="0009397B">
              <w:rPr>
                <w:rFonts w:eastAsia="新細明體"/>
                <w:bCs/>
                <w:kern w:val="0"/>
                <w:sz w:val="22"/>
                <w:szCs w:val="22"/>
                <w:lang w:eastAsia="zh-TW"/>
              </w:rPr>
              <w:t>7</w:t>
            </w:r>
            <w:r w:rsidRPr="0009397B">
              <w:rPr>
                <w:rFonts w:eastAsia="新細明體"/>
                <w:kern w:val="0"/>
                <w:sz w:val="22"/>
                <w:szCs w:val="22"/>
                <w:lang w:eastAsia="zh-TW"/>
              </w:rPr>
              <w:t>政策指標</w:t>
            </w:r>
            <w:r w:rsidRPr="0009397B">
              <w:rPr>
                <w:rFonts w:eastAsia="新細明體"/>
                <w:kern w:val="0"/>
                <w:sz w:val="22"/>
                <w:szCs w:val="22"/>
                <w:lang w:eastAsia="zh-TW"/>
              </w:rPr>
              <w:t>)</w:t>
            </w:r>
          </w:p>
        </w:tc>
        <w:tc>
          <w:tcPr>
            <w:tcW w:w="1796" w:type="dxa"/>
            <w:tcBorders>
              <w:top w:val="single" w:sz="8" w:space="0" w:color="auto"/>
              <w:bottom w:val="single" w:sz="4" w:space="0" w:color="auto"/>
            </w:tcBorders>
            <w:shd w:val="clear" w:color="auto" w:fill="FAF0FA"/>
            <w:vAlign w:val="center"/>
          </w:tcPr>
          <w:p w:rsidR="00A35B90" w:rsidRDefault="000C7F1E" w:rsidP="00A35B90">
            <w:pPr>
              <w:pStyle w:val="affd"/>
              <w:tabs>
                <w:tab w:val="left" w:pos="567"/>
              </w:tabs>
              <w:kinsoku w:val="0"/>
              <w:spacing w:line="0" w:lineRule="atLeast"/>
              <w:ind w:leftChars="-50" w:left="-100" w:rightChars="-50" w:right="-100"/>
              <w:jc w:val="center"/>
              <w:rPr>
                <w:rFonts w:eastAsia="新細明體"/>
                <w:kern w:val="0"/>
                <w:sz w:val="22"/>
                <w:szCs w:val="22"/>
                <w:lang w:eastAsia="zh-TW"/>
              </w:rPr>
            </w:pPr>
            <w:r w:rsidRPr="0009397B">
              <w:rPr>
                <w:rFonts w:eastAsia="新細明體"/>
                <w:kern w:val="0"/>
                <w:sz w:val="22"/>
                <w:szCs w:val="22"/>
                <w:lang w:eastAsia="zh-TW"/>
              </w:rPr>
              <w:t>反歧視</w:t>
            </w:r>
          </w:p>
          <w:p w:rsidR="000C7F1E" w:rsidRPr="0009397B" w:rsidRDefault="000C7F1E" w:rsidP="00A35B90">
            <w:pPr>
              <w:pStyle w:val="affd"/>
              <w:tabs>
                <w:tab w:val="left" w:pos="567"/>
              </w:tabs>
              <w:kinsoku w:val="0"/>
              <w:spacing w:line="0" w:lineRule="atLeast"/>
              <w:ind w:leftChars="-50" w:left="-100" w:rightChars="-50" w:right="-100"/>
              <w:jc w:val="center"/>
              <w:rPr>
                <w:rFonts w:eastAsia="新細明體"/>
                <w:bCs/>
                <w:kern w:val="0"/>
                <w:sz w:val="22"/>
                <w:szCs w:val="22"/>
                <w:lang w:eastAsia="zh-TW"/>
              </w:rPr>
            </w:pPr>
            <w:r w:rsidRPr="0009397B">
              <w:rPr>
                <w:rFonts w:eastAsia="新細明體"/>
                <w:bCs/>
                <w:kern w:val="0"/>
                <w:sz w:val="22"/>
                <w:szCs w:val="22"/>
                <w:lang w:eastAsia="zh-TW"/>
              </w:rPr>
              <w:t>(</w:t>
            </w:r>
            <w:r w:rsidRPr="0009397B">
              <w:rPr>
                <w:rFonts w:eastAsia="新細明體"/>
                <w:bCs/>
                <w:kern w:val="0"/>
                <w:sz w:val="22"/>
                <w:szCs w:val="22"/>
                <w:lang w:eastAsia="zh-TW"/>
              </w:rPr>
              <w:t>第</w:t>
            </w:r>
            <w:r w:rsidRPr="0009397B">
              <w:rPr>
                <w:rFonts w:eastAsia="新細明體"/>
                <w:bCs/>
                <w:kern w:val="0"/>
                <w:sz w:val="22"/>
                <w:szCs w:val="22"/>
                <w:lang w:eastAsia="zh-TW"/>
              </w:rPr>
              <w:t>8</w:t>
            </w:r>
            <w:r w:rsidRPr="0009397B">
              <w:rPr>
                <w:rFonts w:eastAsia="新細明體"/>
                <w:kern w:val="0"/>
                <w:sz w:val="22"/>
                <w:szCs w:val="22"/>
                <w:lang w:eastAsia="zh-TW"/>
              </w:rPr>
              <w:t>政策指標</w:t>
            </w:r>
            <w:r w:rsidRPr="0009397B">
              <w:rPr>
                <w:rFonts w:eastAsia="新細明體"/>
                <w:kern w:val="0"/>
                <w:sz w:val="22"/>
                <w:szCs w:val="22"/>
                <w:lang w:eastAsia="zh-TW"/>
              </w:rPr>
              <w:t>)</w:t>
            </w:r>
          </w:p>
        </w:tc>
      </w:tr>
      <w:tr w:rsidR="000C7F1E" w:rsidRPr="0009397B" w:rsidTr="00A35B90">
        <w:trPr>
          <w:jc w:val="center"/>
        </w:trPr>
        <w:tc>
          <w:tcPr>
            <w:tcW w:w="2058" w:type="dxa"/>
            <w:tcBorders>
              <w:top w:val="single" w:sz="4" w:space="0" w:color="auto"/>
            </w:tcBorders>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1</w:t>
            </w:r>
            <w:r w:rsidRPr="0009397B">
              <w:rPr>
                <w:rFonts w:eastAsia="新細明體"/>
                <w:kern w:val="0"/>
                <w:sz w:val="22"/>
                <w:szCs w:val="22"/>
                <w:lang w:eastAsia="zh-TW"/>
              </w:rPr>
              <w:t>瑞典</w:t>
            </w:r>
          </w:p>
        </w:tc>
        <w:tc>
          <w:tcPr>
            <w:tcW w:w="1570" w:type="dxa"/>
            <w:tcBorders>
              <w:top w:val="single" w:sz="4" w:space="0" w:color="auto"/>
            </w:tcBorders>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71</w:t>
            </w:r>
          </w:p>
        </w:tc>
        <w:tc>
          <w:tcPr>
            <w:tcW w:w="1571" w:type="dxa"/>
            <w:tcBorders>
              <w:top w:val="single" w:sz="4" w:space="0" w:color="auto"/>
            </w:tcBorders>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79</w:t>
            </w:r>
          </w:p>
        </w:tc>
        <w:tc>
          <w:tcPr>
            <w:tcW w:w="1571" w:type="dxa"/>
            <w:tcBorders>
              <w:top w:val="single" w:sz="4" w:space="0" w:color="auto"/>
            </w:tcBorders>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73</w:t>
            </w:r>
          </w:p>
        </w:tc>
        <w:tc>
          <w:tcPr>
            <w:tcW w:w="1796" w:type="dxa"/>
            <w:tcBorders>
              <w:top w:val="single" w:sz="4" w:space="0" w:color="auto"/>
            </w:tcBorders>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85</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2</w:t>
            </w:r>
            <w:r w:rsidRPr="0009397B">
              <w:rPr>
                <w:rFonts w:eastAsia="新細明體"/>
                <w:kern w:val="0"/>
                <w:sz w:val="22"/>
                <w:szCs w:val="22"/>
                <w:lang w:eastAsia="zh-TW"/>
              </w:rPr>
              <w:t>葡萄牙</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86</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88</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3</w:t>
            </w:r>
            <w:r w:rsidRPr="0009397B">
              <w:rPr>
                <w:rFonts w:eastAsia="新細明體"/>
                <w:kern w:val="0"/>
                <w:sz w:val="22"/>
                <w:szCs w:val="22"/>
                <w:lang w:eastAsia="zh-TW"/>
              </w:rPr>
              <w:t>挪威</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82</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52</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59</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4</w:t>
            </w:r>
            <w:r w:rsidRPr="0009397B">
              <w:rPr>
                <w:rFonts w:eastAsia="新細明體"/>
                <w:kern w:val="0"/>
                <w:sz w:val="22"/>
                <w:szCs w:val="22"/>
                <w:lang w:eastAsia="zh-TW"/>
              </w:rPr>
              <w:t>德國</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72</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58</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5</w:t>
            </w:r>
            <w:r w:rsidRPr="0009397B">
              <w:rPr>
                <w:rFonts w:eastAsia="新細明體"/>
                <w:kern w:val="0"/>
                <w:sz w:val="22"/>
                <w:szCs w:val="22"/>
                <w:lang w:eastAsia="zh-TW"/>
              </w:rPr>
              <w:t>加拿大</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48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62</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67</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92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6</w:t>
            </w:r>
            <w:r w:rsidRPr="0009397B">
              <w:rPr>
                <w:rFonts w:eastAsia="新細明體"/>
                <w:kern w:val="0"/>
                <w:sz w:val="22"/>
                <w:szCs w:val="22"/>
                <w:lang w:eastAsia="zh-TW"/>
              </w:rPr>
              <w:t>芬蘭</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79</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63</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77</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7</w:t>
            </w:r>
            <w:r w:rsidRPr="0009397B">
              <w:rPr>
                <w:rFonts w:eastAsia="新細明體"/>
                <w:kern w:val="0"/>
                <w:sz w:val="22"/>
                <w:szCs w:val="22"/>
                <w:lang w:eastAsia="zh-TW"/>
              </w:rPr>
              <w:t>丹麥</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64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lang w:eastAsia="zh-TW"/>
              </w:rPr>
              <w:t>74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8</w:t>
            </w:r>
            <w:r w:rsidRPr="0009397B">
              <w:rPr>
                <w:rFonts w:eastAsia="新細明體"/>
                <w:kern w:val="0"/>
                <w:sz w:val="22"/>
                <w:szCs w:val="22"/>
              </w:rPr>
              <w:t>荷蘭</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52</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55</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73</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9</w:t>
            </w:r>
            <w:r w:rsidRPr="0009397B">
              <w:rPr>
                <w:rFonts w:eastAsia="新細明體"/>
                <w:kern w:val="0"/>
                <w:sz w:val="22"/>
                <w:szCs w:val="22"/>
              </w:rPr>
              <w:t>愛沙尼亞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18</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10</w:t>
            </w:r>
            <w:r w:rsidRPr="0009397B">
              <w:rPr>
                <w:rFonts w:eastAsia="新細明體"/>
                <w:kern w:val="0"/>
                <w:sz w:val="22"/>
                <w:szCs w:val="22"/>
              </w:rPr>
              <w:t>西班牙</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11</w:t>
            </w:r>
            <w:r w:rsidRPr="0009397B">
              <w:rPr>
                <w:rFonts w:eastAsia="新細明體"/>
                <w:kern w:val="0"/>
                <w:sz w:val="22"/>
                <w:szCs w:val="22"/>
              </w:rPr>
              <w:t>韓國</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12</w:t>
            </w:r>
            <w:r w:rsidRPr="0009397B">
              <w:rPr>
                <w:rFonts w:eastAsia="新細明體"/>
                <w:kern w:val="0"/>
                <w:sz w:val="22"/>
                <w:szCs w:val="22"/>
              </w:rPr>
              <w:t>紐西蘭</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79</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13</w:t>
            </w:r>
            <w:r w:rsidRPr="0009397B">
              <w:rPr>
                <w:rFonts w:eastAsia="新細明體"/>
                <w:kern w:val="0"/>
                <w:sz w:val="22"/>
                <w:szCs w:val="22"/>
              </w:rPr>
              <w:t>美國</w:t>
            </w:r>
            <w:r w:rsidRPr="0009397B">
              <w:rPr>
                <w:rFonts w:eastAsia="新細明體"/>
                <w:kern w:val="0"/>
                <w:sz w:val="22"/>
                <w:szCs w:val="22"/>
              </w:rPr>
              <w:t xml:space="preserve"> </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90</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14</w:t>
            </w:r>
            <w:r w:rsidRPr="0009397B">
              <w:rPr>
                <w:rFonts w:eastAsia="新細明體"/>
                <w:kern w:val="0"/>
                <w:sz w:val="22"/>
                <w:szCs w:val="22"/>
              </w:rPr>
              <w:t>義大利</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15</w:t>
            </w:r>
            <w:r w:rsidRPr="0009397B">
              <w:rPr>
                <w:rFonts w:eastAsia="新細明體"/>
                <w:kern w:val="0"/>
                <w:sz w:val="22"/>
                <w:szCs w:val="22"/>
              </w:rPr>
              <w:t>日本</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16</w:t>
            </w:r>
            <w:r w:rsidRPr="0009397B">
              <w:rPr>
                <w:rFonts w:eastAsia="新細明體"/>
                <w:kern w:val="0"/>
                <w:sz w:val="22"/>
                <w:szCs w:val="22"/>
              </w:rPr>
              <w:t>比利時</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78</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17</w:t>
            </w:r>
            <w:r w:rsidRPr="0009397B">
              <w:rPr>
                <w:rFonts w:eastAsia="新細明體"/>
                <w:kern w:val="0"/>
                <w:sz w:val="22"/>
                <w:szCs w:val="22"/>
              </w:rPr>
              <w:t>奧地利</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26</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18</w:t>
            </w:r>
            <w:r w:rsidRPr="0009397B">
              <w:rPr>
                <w:rFonts w:eastAsia="新細明體"/>
                <w:kern w:val="0"/>
                <w:sz w:val="22"/>
                <w:szCs w:val="22"/>
              </w:rPr>
              <w:t>瑞士</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19</w:t>
            </w:r>
            <w:r w:rsidRPr="0009397B">
              <w:rPr>
                <w:rFonts w:eastAsia="新細明體"/>
                <w:kern w:val="0"/>
                <w:sz w:val="22"/>
                <w:szCs w:val="22"/>
              </w:rPr>
              <w:t>澳大利亞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74</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20</w:t>
            </w:r>
            <w:r w:rsidRPr="0009397B">
              <w:rPr>
                <w:rFonts w:eastAsia="新細明體"/>
                <w:kern w:val="0"/>
                <w:sz w:val="22"/>
                <w:szCs w:val="22"/>
              </w:rPr>
              <w:t>羅馬尼亞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78</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21</w:t>
            </w:r>
            <w:r w:rsidRPr="0009397B">
              <w:rPr>
                <w:rFonts w:eastAsia="新細明體"/>
                <w:kern w:val="0"/>
                <w:sz w:val="22"/>
                <w:szCs w:val="22"/>
              </w:rPr>
              <w:t>英國</w:t>
            </w:r>
            <w:r w:rsidRPr="0009397B">
              <w:rPr>
                <w:rFonts w:eastAsia="新細明體"/>
                <w:kern w:val="0"/>
                <w:sz w:val="22"/>
                <w:szCs w:val="22"/>
              </w:rPr>
              <w:t xml:space="preserve"> </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60</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85</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22</w:t>
            </w:r>
            <w:r w:rsidRPr="0009397B">
              <w:rPr>
                <w:rFonts w:eastAsia="新細明體"/>
                <w:kern w:val="0"/>
                <w:sz w:val="22"/>
                <w:szCs w:val="22"/>
              </w:rPr>
              <w:t>希臘</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60</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23</w:t>
            </w:r>
            <w:r w:rsidRPr="0009397B">
              <w:rPr>
                <w:rFonts w:eastAsia="新細明體"/>
                <w:kern w:val="0"/>
                <w:sz w:val="22"/>
                <w:szCs w:val="22"/>
              </w:rPr>
              <w:t>法國</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77</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24</w:t>
            </w:r>
            <w:r w:rsidRPr="0009397B">
              <w:rPr>
                <w:rFonts w:eastAsia="新細明體"/>
                <w:kern w:val="0"/>
                <w:sz w:val="22"/>
                <w:szCs w:val="22"/>
              </w:rPr>
              <w:t>克羅埃西亞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65</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25</w:t>
            </w:r>
            <w:r w:rsidRPr="0009397B">
              <w:rPr>
                <w:rFonts w:eastAsia="新細明體"/>
                <w:kern w:val="0"/>
                <w:sz w:val="22"/>
                <w:szCs w:val="22"/>
              </w:rPr>
              <w:t>捷克</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48</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26</w:t>
            </w:r>
            <w:r w:rsidRPr="0009397B">
              <w:rPr>
                <w:rFonts w:eastAsia="新細明體"/>
                <w:kern w:val="0"/>
                <w:sz w:val="22"/>
                <w:szCs w:val="22"/>
              </w:rPr>
              <w:t>冰島</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62</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27</w:t>
            </w:r>
            <w:r w:rsidRPr="0009397B">
              <w:rPr>
                <w:rFonts w:eastAsia="新細明體"/>
                <w:kern w:val="0"/>
                <w:sz w:val="22"/>
                <w:szCs w:val="22"/>
              </w:rPr>
              <w:t>保加利亞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89</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28</w:t>
            </w:r>
            <w:r w:rsidRPr="0009397B">
              <w:rPr>
                <w:rFonts w:eastAsia="新細明體"/>
                <w:kern w:val="0"/>
                <w:sz w:val="22"/>
                <w:szCs w:val="22"/>
              </w:rPr>
              <w:t>拉脫維亞</w:t>
            </w:r>
            <w:r w:rsidRPr="0009397B">
              <w:rPr>
                <w:rFonts w:eastAsia="新細明體"/>
                <w:kern w:val="0"/>
                <w:sz w:val="22"/>
                <w:szCs w:val="22"/>
              </w:rPr>
              <w:t xml:space="preserve">  </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17</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29</w:t>
            </w:r>
            <w:r w:rsidRPr="0009397B">
              <w:rPr>
                <w:rFonts w:eastAsia="新細明體"/>
                <w:kern w:val="0"/>
                <w:sz w:val="22"/>
                <w:szCs w:val="22"/>
              </w:rPr>
              <w:t>馬爾他</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25</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51</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30</w:t>
            </w:r>
            <w:r w:rsidRPr="0009397B">
              <w:rPr>
                <w:rFonts w:eastAsia="新細明體"/>
                <w:kern w:val="0"/>
                <w:sz w:val="22"/>
                <w:szCs w:val="22"/>
              </w:rPr>
              <w:t>盧森堡</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68</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31</w:t>
            </w:r>
            <w:r w:rsidRPr="0009397B">
              <w:rPr>
                <w:rFonts w:eastAsia="新細明體"/>
                <w:kern w:val="0"/>
                <w:sz w:val="22"/>
                <w:szCs w:val="22"/>
              </w:rPr>
              <w:t>立陶宛</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35</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43</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32</w:t>
            </w:r>
            <w:r w:rsidRPr="0009397B">
              <w:rPr>
                <w:rFonts w:eastAsia="新細明體"/>
                <w:kern w:val="0"/>
                <w:sz w:val="22"/>
                <w:szCs w:val="22"/>
              </w:rPr>
              <w:t>匈牙利</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68</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83</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33</w:t>
            </w:r>
            <w:r w:rsidRPr="0009397B">
              <w:rPr>
                <w:rFonts w:eastAsia="新細明體"/>
                <w:kern w:val="0"/>
                <w:sz w:val="22"/>
                <w:szCs w:val="22"/>
              </w:rPr>
              <w:t>愛爾蘭</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34</w:t>
            </w:r>
            <w:r w:rsidRPr="0009397B">
              <w:rPr>
                <w:rFonts w:eastAsia="新細明體"/>
                <w:kern w:val="0"/>
                <w:sz w:val="22"/>
                <w:szCs w:val="22"/>
              </w:rPr>
              <w:t>波蘭</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56</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35</w:t>
            </w:r>
            <w:r w:rsidRPr="0009397B">
              <w:rPr>
                <w:rFonts w:eastAsia="新細明體"/>
                <w:kern w:val="0"/>
                <w:sz w:val="22"/>
                <w:szCs w:val="22"/>
              </w:rPr>
              <w:t>斯洛維尼亞</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41</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36</w:t>
            </w:r>
            <w:r w:rsidRPr="0009397B">
              <w:rPr>
                <w:rFonts w:eastAsia="新細明體"/>
                <w:kern w:val="0"/>
                <w:sz w:val="22"/>
                <w:szCs w:val="22"/>
              </w:rPr>
              <w:t>賽普勒斯</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25</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37</w:t>
            </w:r>
            <w:r w:rsidRPr="0009397B">
              <w:rPr>
                <w:rFonts w:eastAsia="新細明體"/>
                <w:kern w:val="0"/>
                <w:sz w:val="22"/>
                <w:szCs w:val="22"/>
              </w:rPr>
              <w:t>斯洛伐克</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16</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25</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72</w:t>
            </w:r>
          </w:p>
        </w:tc>
      </w:tr>
      <w:tr w:rsidR="000C7F1E" w:rsidRPr="0009397B" w:rsidTr="00A35B90">
        <w:trPr>
          <w:jc w:val="center"/>
        </w:trPr>
        <w:tc>
          <w:tcPr>
            <w:tcW w:w="2058" w:type="dxa"/>
            <w:shd w:val="clear" w:color="auto" w:fill="auto"/>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38</w:t>
            </w:r>
            <w:r w:rsidRPr="0009397B">
              <w:rPr>
                <w:rFonts w:eastAsia="新細明體"/>
                <w:kern w:val="0"/>
                <w:sz w:val="22"/>
                <w:szCs w:val="22"/>
              </w:rPr>
              <w:t>土耳其</w:t>
            </w:r>
          </w:p>
        </w:tc>
        <w:tc>
          <w:tcPr>
            <w:tcW w:w="1570"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11</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c>
          <w:tcPr>
            <w:tcW w:w="1571"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1796" w:type="dxa"/>
            <w:shd w:val="clear" w:color="auto" w:fill="auto"/>
          </w:tcPr>
          <w:p w:rsidR="000C7F1E" w:rsidRPr="0009397B" w:rsidRDefault="000C7F1E" w:rsidP="00D1503B">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26</w:t>
            </w:r>
          </w:p>
        </w:tc>
      </w:tr>
    </w:tbl>
    <w:p w:rsidR="000C7F1E" w:rsidRPr="0009397B" w:rsidRDefault="00EC05E0" w:rsidP="00A35B90">
      <w:pPr>
        <w:pStyle w:val="aff5"/>
        <w:spacing w:afterLines="0" w:after="0" w:line="0" w:lineRule="atLeast"/>
        <w:ind w:leftChars="283" w:left="1198" w:hangingChars="316" w:hanging="632"/>
        <w:rPr>
          <w:rFonts w:eastAsia="新細明體"/>
          <w:sz w:val="22"/>
          <w:szCs w:val="22"/>
        </w:rPr>
      </w:pPr>
      <w:r w:rsidRPr="00EC05E0">
        <w:rPr>
          <w:rFonts w:ascii="Arial Unicode MS" w:eastAsia="新細明體" w:hAnsi="Arial Unicode MS" w:hint="eastAsia"/>
          <w:bCs/>
          <w:szCs w:val="22"/>
        </w:rPr>
        <w:t>【</w:t>
      </w:r>
      <w:r w:rsidR="000C7F1E" w:rsidRPr="0009397B">
        <w:rPr>
          <w:rFonts w:eastAsia="新細明體"/>
          <w:sz w:val="22"/>
          <w:szCs w:val="22"/>
        </w:rPr>
        <w:t>資料來源</w:t>
      </w:r>
      <w:r w:rsidR="000C7F1E" w:rsidRPr="0009397B">
        <w:rPr>
          <w:rStyle w:val="af4"/>
          <w:rFonts w:ascii="Times New Roman" w:hAnsi="Times New Roman"/>
          <w:sz w:val="22"/>
        </w:rPr>
        <w:footnoteReference w:id="37"/>
      </w:r>
      <w:r w:rsidRPr="001016FA">
        <w:rPr>
          <w:rFonts w:ascii="Arial Unicode MS" w:eastAsia="新細明體" w:hAnsi="Arial Unicode MS" w:hint="eastAsia"/>
          <w:bCs/>
          <w:szCs w:val="22"/>
        </w:rPr>
        <w:t>】</w:t>
      </w:r>
      <w:r w:rsidR="000C7F1E" w:rsidRPr="0009397B">
        <w:rPr>
          <w:rFonts w:eastAsia="新細明體"/>
          <w:sz w:val="22"/>
          <w:szCs w:val="22"/>
        </w:rPr>
        <w:t>MIPEX(2015), Migrant Integration Policy Index 2015, Retrieved from www.mipex.eu.</w:t>
      </w:r>
    </w:p>
    <w:p w:rsidR="000C7F1E" w:rsidRPr="0009397B" w:rsidRDefault="000C7F1E" w:rsidP="0009397B">
      <w:pPr>
        <w:spacing w:line="0" w:lineRule="atLeast"/>
        <w:ind w:firstLineChars="200" w:firstLine="440"/>
        <w:jc w:val="both"/>
        <w:rPr>
          <w:sz w:val="22"/>
          <w:szCs w:val="22"/>
        </w:rPr>
      </w:pPr>
    </w:p>
    <w:p w:rsidR="000C7F1E" w:rsidRPr="0009397B" w:rsidRDefault="00EC05E0" w:rsidP="00072279">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5</w:t>
      </w:r>
      <w:r w:rsidRPr="001016FA">
        <w:rPr>
          <w:rFonts w:ascii="Arial Unicode MS" w:eastAsia="新細明體" w:hAnsi="Arial Unicode MS" w:hint="eastAsia"/>
          <w:bCs/>
          <w:sz w:val="20"/>
          <w:szCs w:val="22"/>
        </w:rPr>
        <w:t>】</w:t>
      </w:r>
      <w:r w:rsidR="000C7F1E" w:rsidRPr="0009397B">
        <w:rPr>
          <w:rFonts w:eastAsia="新細明體"/>
          <w:szCs w:val="22"/>
        </w:rPr>
        <w:t>2014</w:t>
      </w:r>
      <w:r w:rsidR="000C7F1E" w:rsidRPr="0009397B">
        <w:rPr>
          <w:rFonts w:eastAsia="新細明體"/>
          <w:szCs w:val="22"/>
        </w:rPr>
        <w:t>年全球</w:t>
      </w:r>
      <w:r w:rsidR="000C7F1E" w:rsidRPr="0009397B">
        <w:rPr>
          <w:rFonts w:eastAsia="新細明體"/>
          <w:szCs w:val="22"/>
        </w:rPr>
        <w:t>38</w:t>
      </w:r>
      <w:r w:rsidR="000C7F1E" w:rsidRPr="0009397B">
        <w:rPr>
          <w:rFonts w:eastAsia="新細明體"/>
          <w:szCs w:val="22"/>
        </w:rPr>
        <w:t>個國家</w:t>
      </w:r>
      <w:r w:rsidR="000C7F1E" w:rsidRPr="0009397B">
        <w:rPr>
          <w:rFonts w:eastAsia="新細明體"/>
          <w:szCs w:val="22"/>
        </w:rPr>
        <w:t>MIPEX</w:t>
      </w:r>
      <w:r w:rsidR="000C7F1E" w:rsidRPr="0009397B">
        <w:rPr>
          <w:rFonts w:eastAsia="新細明體"/>
          <w:szCs w:val="22"/>
        </w:rPr>
        <w:t>之</w:t>
      </w:r>
      <w:r w:rsidR="000C7F1E" w:rsidRPr="0009397B">
        <w:rPr>
          <w:rFonts w:eastAsia="新細明體"/>
          <w:szCs w:val="22"/>
        </w:rPr>
        <w:t>8</w:t>
      </w:r>
      <w:r w:rsidR="000C7F1E" w:rsidRPr="0009397B">
        <w:rPr>
          <w:rFonts w:eastAsia="新細明體"/>
          <w:szCs w:val="22"/>
        </w:rPr>
        <w:t>大政策指標實得分數之總體排序</w:t>
      </w:r>
    </w:p>
    <w:tbl>
      <w:tblPr>
        <w:tblW w:w="86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50"/>
        <w:gridCol w:w="994"/>
        <w:gridCol w:w="994"/>
        <w:gridCol w:w="5397"/>
      </w:tblGrid>
      <w:tr w:rsidR="000C7F1E" w:rsidRPr="0009397B" w:rsidTr="00072279">
        <w:trPr>
          <w:tblHeader/>
          <w:jc w:val="center"/>
        </w:trPr>
        <w:tc>
          <w:tcPr>
            <w:tcW w:w="1250"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國家</w:t>
            </w:r>
          </w:p>
        </w:tc>
        <w:tc>
          <w:tcPr>
            <w:tcW w:w="994" w:type="dxa"/>
            <w:tcBorders>
              <w:top w:val="single" w:sz="8" w:space="0" w:color="auto"/>
              <w:bottom w:val="single" w:sz="4" w:space="0" w:color="auto"/>
            </w:tcBorders>
            <w:shd w:val="clear" w:color="auto" w:fill="FAF0FA"/>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bCs/>
                <w:kern w:val="0"/>
                <w:sz w:val="22"/>
                <w:szCs w:val="22"/>
              </w:rPr>
            </w:pPr>
            <w:r w:rsidRPr="0009397B">
              <w:rPr>
                <w:rFonts w:eastAsia="新細明體"/>
                <w:kern w:val="0"/>
                <w:sz w:val="22"/>
                <w:szCs w:val="22"/>
              </w:rPr>
              <w:t>MIPEX</w:t>
            </w:r>
            <w:r w:rsidRPr="0009397B">
              <w:rPr>
                <w:rFonts w:eastAsia="新細明體"/>
                <w:kern w:val="0"/>
                <w:sz w:val="22"/>
                <w:szCs w:val="22"/>
              </w:rPr>
              <w:t>之排名</w:t>
            </w:r>
          </w:p>
        </w:tc>
        <w:tc>
          <w:tcPr>
            <w:tcW w:w="994" w:type="dxa"/>
            <w:tcBorders>
              <w:top w:val="single" w:sz="8" w:space="0" w:color="auto"/>
              <w:bottom w:val="single" w:sz="4" w:space="0" w:color="auto"/>
            </w:tcBorders>
            <w:shd w:val="clear" w:color="auto" w:fill="FAF0FA"/>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bCs/>
                <w:kern w:val="0"/>
                <w:sz w:val="22"/>
                <w:szCs w:val="22"/>
              </w:rPr>
            </w:pPr>
            <w:r w:rsidRPr="0009397B">
              <w:rPr>
                <w:rFonts w:eastAsia="新細明體"/>
                <w:kern w:val="0"/>
                <w:sz w:val="22"/>
                <w:szCs w:val="22"/>
              </w:rPr>
              <w:t>MIPEX</w:t>
            </w:r>
            <w:r w:rsidRPr="0009397B">
              <w:rPr>
                <w:rFonts w:eastAsia="新細明體"/>
                <w:kern w:val="0"/>
                <w:sz w:val="22"/>
                <w:szCs w:val="22"/>
              </w:rPr>
              <w:t>之分數</w:t>
            </w:r>
          </w:p>
        </w:tc>
        <w:tc>
          <w:tcPr>
            <w:tcW w:w="5397" w:type="dxa"/>
            <w:tcBorders>
              <w:top w:val="single" w:sz="8" w:space="0" w:color="auto"/>
              <w:bottom w:val="single" w:sz="4" w:space="0" w:color="auto"/>
            </w:tcBorders>
            <w:shd w:val="clear" w:color="auto" w:fill="FAF0FA"/>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bCs/>
                <w:kern w:val="0"/>
                <w:sz w:val="22"/>
                <w:szCs w:val="22"/>
              </w:rPr>
            </w:pPr>
            <w:r w:rsidRPr="0009397B">
              <w:rPr>
                <w:rFonts w:eastAsia="新細明體"/>
                <w:bCs/>
                <w:kern w:val="0"/>
                <w:sz w:val="22"/>
                <w:szCs w:val="22"/>
              </w:rPr>
              <w:t>備註</w:t>
            </w:r>
          </w:p>
        </w:tc>
      </w:tr>
      <w:tr w:rsidR="000C7F1E" w:rsidRPr="0009397B" w:rsidTr="00072279">
        <w:trPr>
          <w:jc w:val="center"/>
        </w:trPr>
        <w:tc>
          <w:tcPr>
            <w:tcW w:w="1250" w:type="dxa"/>
            <w:tcBorders>
              <w:top w:val="single" w:sz="4" w:space="0" w:color="auto"/>
            </w:tcBorders>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w:t>
            </w:r>
            <w:r w:rsidRPr="0009397B">
              <w:rPr>
                <w:rFonts w:eastAsia="新細明體"/>
                <w:kern w:val="0"/>
                <w:sz w:val="22"/>
                <w:szCs w:val="22"/>
              </w:rPr>
              <w:t>瑞典</w:t>
            </w:r>
          </w:p>
        </w:tc>
        <w:tc>
          <w:tcPr>
            <w:tcW w:w="994" w:type="dxa"/>
            <w:tcBorders>
              <w:top w:val="single" w:sz="4" w:space="0" w:color="auto"/>
            </w:tcBorders>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w:t>
            </w:r>
          </w:p>
        </w:tc>
        <w:tc>
          <w:tcPr>
            <w:tcW w:w="994" w:type="dxa"/>
            <w:tcBorders>
              <w:top w:val="single" w:sz="4" w:space="0" w:color="auto"/>
            </w:tcBorders>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78</w:t>
            </w:r>
            <w:r w:rsidRPr="0009397B">
              <w:rPr>
                <w:rFonts w:eastAsia="新細明體"/>
                <w:kern w:val="0"/>
                <w:sz w:val="22"/>
                <w:szCs w:val="22"/>
              </w:rPr>
              <w:t>分</w:t>
            </w:r>
          </w:p>
        </w:tc>
        <w:tc>
          <w:tcPr>
            <w:tcW w:w="5397" w:type="dxa"/>
            <w:tcBorders>
              <w:top w:val="single" w:sz="4" w:space="0" w:color="auto"/>
            </w:tcBorders>
            <w:shd w:val="clear" w:color="auto" w:fill="auto"/>
            <w:vAlign w:val="center"/>
          </w:tcPr>
          <w:p w:rsidR="000C7F1E" w:rsidRPr="0009397B" w:rsidRDefault="000C7F1E" w:rsidP="00072279">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瑞典之名次最前面，係為第</w:t>
            </w:r>
            <w:r w:rsidRPr="0009397B">
              <w:rPr>
                <w:rFonts w:eastAsia="新細明體"/>
                <w:kern w:val="0"/>
                <w:sz w:val="22"/>
                <w:szCs w:val="22"/>
                <w:lang w:eastAsia="zh-TW"/>
              </w:rPr>
              <w:t>1</w:t>
            </w:r>
            <w:r w:rsidRPr="0009397B">
              <w:rPr>
                <w:rFonts w:eastAsia="新細明體"/>
                <w:kern w:val="0"/>
                <w:sz w:val="22"/>
                <w:szCs w:val="22"/>
                <w:lang w:eastAsia="zh-TW"/>
              </w:rPr>
              <w:t>名，其計算方式為</w:t>
            </w:r>
            <w:r w:rsidRPr="0009397B">
              <w:rPr>
                <w:rFonts w:eastAsia="新細明體"/>
                <w:kern w:val="0"/>
                <w:sz w:val="22"/>
                <w:szCs w:val="22"/>
                <w:lang w:eastAsia="zh-TW"/>
              </w:rPr>
              <w:t>MIPEX</w:t>
            </w:r>
            <w:r w:rsidRPr="0009397B">
              <w:rPr>
                <w:rFonts w:eastAsia="新細明體"/>
                <w:kern w:val="0"/>
                <w:sz w:val="22"/>
                <w:szCs w:val="22"/>
                <w:lang w:eastAsia="zh-TW"/>
              </w:rPr>
              <w:t>之</w:t>
            </w:r>
            <w:r w:rsidRPr="0009397B">
              <w:rPr>
                <w:rFonts w:eastAsia="新細明體"/>
                <w:kern w:val="0"/>
                <w:sz w:val="22"/>
                <w:szCs w:val="22"/>
                <w:lang w:eastAsia="zh-TW"/>
              </w:rPr>
              <w:t>8</w:t>
            </w:r>
            <w:r w:rsidRPr="0009397B">
              <w:rPr>
                <w:rFonts w:eastAsia="新細明體"/>
                <w:kern w:val="0"/>
                <w:sz w:val="22"/>
                <w:szCs w:val="22"/>
                <w:lang w:eastAsia="zh-TW"/>
              </w:rPr>
              <w:t>大政策指標分別加總之後，再除以</w:t>
            </w:r>
            <w:r w:rsidRPr="0009397B">
              <w:rPr>
                <w:rFonts w:eastAsia="新細明體"/>
                <w:kern w:val="0"/>
                <w:sz w:val="22"/>
                <w:szCs w:val="22"/>
                <w:lang w:eastAsia="zh-TW"/>
              </w:rPr>
              <w:t>8</w:t>
            </w:r>
            <w:r w:rsidRPr="0009397B">
              <w:rPr>
                <w:rFonts w:eastAsia="新細明體"/>
                <w:kern w:val="0"/>
                <w:sz w:val="22"/>
                <w:szCs w:val="22"/>
                <w:lang w:eastAsia="zh-TW"/>
              </w:rPr>
              <w:t>，如下所示：</w:t>
            </w:r>
            <w:r w:rsidRPr="0009397B">
              <w:rPr>
                <w:rFonts w:eastAsia="新細明體"/>
                <w:kern w:val="0"/>
                <w:sz w:val="22"/>
                <w:szCs w:val="22"/>
                <w:lang w:eastAsia="zh-TW"/>
              </w:rPr>
              <w:t>98+78+77+62+71+79+73+85/8=78</w:t>
            </w:r>
            <w:r w:rsidRPr="0009397B">
              <w:rPr>
                <w:rFonts w:eastAsia="新細明體"/>
                <w:kern w:val="0"/>
                <w:sz w:val="22"/>
                <w:szCs w:val="22"/>
                <w:lang w:eastAsia="zh-TW"/>
              </w:rPr>
              <w:t>分</w:t>
            </w:r>
            <w:r w:rsidRPr="0009397B">
              <w:rPr>
                <w:rFonts w:eastAsia="新細明體"/>
                <w:kern w:val="0"/>
                <w:sz w:val="22"/>
                <w:szCs w:val="22"/>
                <w:lang w:eastAsia="zh-TW"/>
              </w:rPr>
              <w:t xml:space="preserve"> </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w:t>
            </w:r>
            <w:r w:rsidRPr="0009397B">
              <w:rPr>
                <w:rFonts w:eastAsia="新細明體"/>
                <w:kern w:val="0"/>
                <w:sz w:val="22"/>
                <w:szCs w:val="22"/>
              </w:rPr>
              <w:t>葡萄牙</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91+88+62+43+74+68+86+88/8=75</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w:t>
            </w:r>
            <w:r w:rsidRPr="0009397B">
              <w:rPr>
                <w:rFonts w:eastAsia="新細明體"/>
                <w:kern w:val="0"/>
                <w:sz w:val="22"/>
                <w:szCs w:val="22"/>
              </w:rPr>
              <w:t>紐西蘭</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70</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67+68+66+75+74+64+71+79/8=70</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4</w:t>
            </w:r>
            <w:r w:rsidRPr="0009397B">
              <w:rPr>
                <w:rFonts w:eastAsia="新細明體"/>
                <w:kern w:val="0"/>
                <w:sz w:val="22"/>
                <w:szCs w:val="22"/>
              </w:rPr>
              <w:t>芬蘭</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80+68+60+53+79+70+63+77/8=69</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5</w:t>
            </w:r>
            <w:r w:rsidRPr="0009397B">
              <w:rPr>
                <w:rFonts w:eastAsia="新細明體"/>
                <w:kern w:val="0"/>
                <w:sz w:val="22"/>
                <w:szCs w:val="22"/>
              </w:rPr>
              <w:t>挪威</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69</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90+63+65+67+82+70+52+59/8=69</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6</w:t>
            </w:r>
            <w:r w:rsidRPr="0009397B">
              <w:rPr>
                <w:rFonts w:eastAsia="新細明體"/>
                <w:kern w:val="0"/>
                <w:sz w:val="22"/>
                <w:szCs w:val="22"/>
              </w:rPr>
              <w:t>加拿大</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68</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81+79+65+49+48+62+67+92/8=68</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7</w:t>
            </w:r>
            <w:r w:rsidRPr="0009397B">
              <w:rPr>
                <w:rFonts w:eastAsia="新細明體"/>
                <w:kern w:val="0"/>
                <w:sz w:val="22"/>
                <w:szCs w:val="22"/>
              </w:rPr>
              <w:t>比利時</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67</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比利時應為</w:t>
            </w:r>
            <w:r w:rsidRPr="0009397B">
              <w:rPr>
                <w:rFonts w:eastAsia="新細明體"/>
                <w:kern w:val="0"/>
                <w:sz w:val="22"/>
                <w:szCs w:val="22"/>
                <w:lang w:eastAsia="zh-TW"/>
              </w:rPr>
              <w:t>68</w:t>
            </w:r>
            <w:r w:rsidRPr="0009397B">
              <w:rPr>
                <w:rFonts w:eastAsia="新細明體"/>
                <w:kern w:val="0"/>
                <w:sz w:val="22"/>
                <w:szCs w:val="22"/>
                <w:lang w:eastAsia="zh-TW"/>
              </w:rPr>
              <w:t>分</w:t>
            </w:r>
            <w:r w:rsidRPr="0009397B">
              <w:rPr>
                <w:rFonts w:eastAsia="新細明體"/>
                <w:kern w:val="0"/>
                <w:sz w:val="22"/>
                <w:szCs w:val="22"/>
                <w:lang w:eastAsia="zh-TW"/>
              </w:rPr>
              <w:t>(64+72+61+53+57+86 +69+78/8)</w:t>
            </w:r>
            <w:r w:rsidRPr="0009397B">
              <w:rPr>
                <w:rFonts w:eastAsia="新細明體"/>
                <w:kern w:val="0"/>
                <w:sz w:val="22"/>
                <w:szCs w:val="22"/>
                <w:lang w:eastAsia="zh-TW"/>
              </w:rPr>
              <w:t>，但</w:t>
            </w:r>
            <w:r w:rsidRPr="0009397B">
              <w:rPr>
                <w:rFonts w:eastAsia="新細明體"/>
                <w:kern w:val="0"/>
                <w:sz w:val="22"/>
                <w:szCs w:val="22"/>
                <w:lang w:eastAsia="zh-TW"/>
              </w:rPr>
              <w:t>MIPEX</w:t>
            </w:r>
            <w:r w:rsidRPr="0009397B">
              <w:rPr>
                <w:rFonts w:eastAsia="新細明體"/>
                <w:kern w:val="0"/>
                <w:sz w:val="22"/>
                <w:szCs w:val="22"/>
                <w:lang w:eastAsia="zh-TW"/>
              </w:rPr>
              <w:t>似誤算為</w:t>
            </w:r>
            <w:r w:rsidRPr="0009397B">
              <w:rPr>
                <w:rFonts w:eastAsia="新細明體"/>
                <w:kern w:val="0"/>
                <w:sz w:val="22"/>
                <w:szCs w:val="22"/>
                <w:lang w:eastAsia="zh-TW"/>
              </w:rPr>
              <w:t>67</w:t>
            </w:r>
            <w:r w:rsidRPr="0009397B">
              <w:rPr>
                <w:rFonts w:eastAsia="新細明體"/>
                <w:kern w:val="0"/>
                <w:sz w:val="22"/>
                <w:szCs w:val="22"/>
                <w:lang w:eastAsia="zh-TW"/>
              </w:rPr>
              <w:t>分，少算</w:t>
            </w:r>
            <w:r w:rsidRPr="0009397B">
              <w:rPr>
                <w:rFonts w:eastAsia="新細明體"/>
                <w:kern w:val="0"/>
                <w:sz w:val="22"/>
                <w:szCs w:val="22"/>
                <w:lang w:eastAsia="zh-TW"/>
              </w:rPr>
              <w:t>1</w:t>
            </w:r>
            <w:r w:rsidRPr="0009397B">
              <w:rPr>
                <w:rFonts w:eastAsia="新細明體"/>
                <w:kern w:val="0"/>
                <w:sz w:val="22"/>
                <w:szCs w:val="22"/>
                <w:lang w:eastAsia="zh-TW"/>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8</w:t>
            </w:r>
            <w:r w:rsidRPr="0009397B">
              <w:rPr>
                <w:rFonts w:eastAsia="新細明體"/>
                <w:kern w:val="0"/>
                <w:sz w:val="22"/>
                <w:szCs w:val="22"/>
              </w:rPr>
              <w:t>澳大利亞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8</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66</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58+67+76+67+64+54+69+74/8=66</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9</w:t>
            </w:r>
            <w:r w:rsidRPr="0009397B">
              <w:rPr>
                <w:rFonts w:eastAsia="新細明體"/>
                <w:kern w:val="0"/>
                <w:sz w:val="22"/>
                <w:szCs w:val="22"/>
              </w:rPr>
              <w:t>美國</w:t>
            </w:r>
            <w:r w:rsidRPr="0009397B">
              <w:rPr>
                <w:rFonts w:eastAsia="新細明體"/>
                <w:kern w:val="0"/>
                <w:sz w:val="22"/>
                <w:szCs w:val="22"/>
              </w:rPr>
              <w:t xml:space="preserve"> </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9</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63</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67+66+60+69+36+54+61+90/8=63</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10</w:t>
            </w:r>
            <w:r w:rsidRPr="0009397B">
              <w:rPr>
                <w:rFonts w:eastAsia="新細明體"/>
                <w:kern w:val="0"/>
                <w:sz w:val="22"/>
                <w:szCs w:val="22"/>
              </w:rPr>
              <w:t>德國</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10</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61</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86+57+47+43+63+60+72+58/8=61</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11</w:t>
            </w:r>
            <w:r w:rsidRPr="0009397B">
              <w:rPr>
                <w:rFonts w:eastAsia="新細明體"/>
                <w:kern w:val="0"/>
                <w:sz w:val="22"/>
                <w:szCs w:val="22"/>
              </w:rPr>
              <w:t>荷蘭</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11</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60</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73+56+50+55+52+55+66+73/8=60</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12</w:t>
            </w:r>
            <w:r w:rsidRPr="0009397B">
              <w:rPr>
                <w:rFonts w:eastAsia="新細明體"/>
                <w:kern w:val="0"/>
                <w:sz w:val="22"/>
                <w:szCs w:val="22"/>
              </w:rPr>
              <w:t>西班牙</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11</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60</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72+90+37+53+54+74+48+49/8=60</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13</w:t>
            </w:r>
            <w:r w:rsidRPr="0009397B">
              <w:rPr>
                <w:rFonts w:eastAsia="新細明體"/>
                <w:kern w:val="0"/>
                <w:sz w:val="22"/>
                <w:szCs w:val="22"/>
              </w:rPr>
              <w:t>丹麥</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79+42+49+53+64+74+58+50/8=59</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14</w:t>
            </w:r>
            <w:r w:rsidRPr="0009397B">
              <w:rPr>
                <w:rFonts w:eastAsia="新細明體"/>
                <w:kern w:val="0"/>
                <w:sz w:val="22"/>
                <w:szCs w:val="22"/>
              </w:rPr>
              <w:t>義大利</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59</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66+72+34+65+58+65+50+61/8=59</w:t>
            </w:r>
            <w:r w:rsidRPr="0009397B">
              <w:rPr>
                <w:rFonts w:eastAsia="新細明體"/>
                <w:kern w:val="0"/>
                <w:sz w:val="22"/>
                <w:szCs w:val="22"/>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15</w:t>
            </w:r>
            <w:r w:rsidRPr="0009397B">
              <w:rPr>
                <w:rFonts w:eastAsia="新細明體"/>
                <w:kern w:val="0"/>
                <w:sz w:val="22"/>
                <w:szCs w:val="22"/>
              </w:rPr>
              <w:t>盧森堡</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15</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16</w:t>
            </w:r>
            <w:r w:rsidRPr="0009397B">
              <w:rPr>
                <w:rFonts w:eastAsia="新細明體"/>
                <w:kern w:val="0"/>
                <w:sz w:val="22"/>
                <w:szCs w:val="22"/>
              </w:rPr>
              <w:t>英國</w:t>
            </w:r>
            <w:r w:rsidRPr="0009397B">
              <w:rPr>
                <w:rFonts w:eastAsia="新細明體"/>
                <w:kern w:val="0"/>
                <w:sz w:val="22"/>
                <w:szCs w:val="22"/>
              </w:rPr>
              <w:t xml:space="preserve"> </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15</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57</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17</w:t>
            </w:r>
            <w:r w:rsidRPr="0009397B">
              <w:rPr>
                <w:rFonts w:eastAsia="新細明體"/>
                <w:kern w:val="0"/>
                <w:sz w:val="22"/>
                <w:szCs w:val="22"/>
              </w:rPr>
              <w:t>法國</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54</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18</w:t>
            </w:r>
            <w:r w:rsidRPr="0009397B">
              <w:rPr>
                <w:rFonts w:eastAsia="新細明體"/>
                <w:kern w:val="0"/>
                <w:sz w:val="22"/>
                <w:szCs w:val="22"/>
              </w:rPr>
              <w:t>韓國</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18</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53</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19</w:t>
            </w:r>
            <w:r w:rsidRPr="0009397B">
              <w:rPr>
                <w:rFonts w:eastAsia="新細明體"/>
                <w:kern w:val="0"/>
                <w:sz w:val="22"/>
                <w:szCs w:val="22"/>
              </w:rPr>
              <w:t>愛爾蘭</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19</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52</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20</w:t>
            </w:r>
            <w:r w:rsidRPr="0009397B">
              <w:rPr>
                <w:rFonts w:eastAsia="新細明體"/>
                <w:kern w:val="0"/>
                <w:sz w:val="22"/>
                <w:szCs w:val="22"/>
              </w:rPr>
              <w:t>奧地利</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20</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50</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21</w:t>
            </w:r>
            <w:r w:rsidRPr="0009397B">
              <w:rPr>
                <w:rFonts w:eastAsia="新細明體"/>
                <w:kern w:val="0"/>
                <w:sz w:val="22"/>
                <w:szCs w:val="22"/>
              </w:rPr>
              <w:t>瑞士</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21</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49</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22</w:t>
            </w:r>
            <w:r w:rsidRPr="0009397B">
              <w:rPr>
                <w:rFonts w:eastAsia="新細明體"/>
                <w:kern w:val="0"/>
                <w:sz w:val="22"/>
                <w:szCs w:val="22"/>
              </w:rPr>
              <w:t>愛沙尼亞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22</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46</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23</w:t>
            </w:r>
            <w:r w:rsidRPr="0009397B">
              <w:rPr>
                <w:rFonts w:eastAsia="新細明體"/>
                <w:kern w:val="0"/>
                <w:sz w:val="22"/>
                <w:szCs w:val="22"/>
              </w:rPr>
              <w:t>捷克</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24</w:t>
            </w:r>
            <w:r w:rsidRPr="0009397B">
              <w:rPr>
                <w:rFonts w:eastAsia="新細明體"/>
                <w:kern w:val="0"/>
                <w:sz w:val="22"/>
                <w:szCs w:val="22"/>
              </w:rPr>
              <w:t>冰島</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25</w:t>
            </w:r>
            <w:r w:rsidRPr="0009397B">
              <w:rPr>
                <w:rFonts w:eastAsia="新細明體"/>
                <w:kern w:val="0"/>
                <w:sz w:val="22"/>
                <w:szCs w:val="22"/>
              </w:rPr>
              <w:t>匈牙利</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26</w:t>
            </w:r>
            <w:r w:rsidRPr="0009397B">
              <w:rPr>
                <w:rFonts w:eastAsia="新細明體"/>
                <w:kern w:val="0"/>
                <w:sz w:val="22"/>
                <w:szCs w:val="22"/>
              </w:rPr>
              <w:t>羅馬尼亞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27</w:t>
            </w:r>
            <w:r w:rsidRPr="0009397B">
              <w:rPr>
                <w:rFonts w:eastAsia="新細明體"/>
                <w:kern w:val="0"/>
                <w:sz w:val="22"/>
                <w:szCs w:val="22"/>
              </w:rPr>
              <w:t>希臘</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44</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28</w:t>
            </w:r>
            <w:r w:rsidRPr="0009397B">
              <w:rPr>
                <w:rFonts w:eastAsia="新細明體"/>
                <w:kern w:val="0"/>
                <w:sz w:val="22"/>
                <w:szCs w:val="22"/>
              </w:rPr>
              <w:t>日本</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44</w:t>
            </w:r>
            <w:r w:rsidRPr="0009397B">
              <w:rPr>
                <w:rFonts w:eastAsia="新細明體"/>
                <w:kern w:val="0"/>
                <w:sz w:val="22"/>
                <w:szCs w:val="22"/>
              </w:rPr>
              <w:t>分</w:t>
            </w:r>
          </w:p>
        </w:tc>
        <w:tc>
          <w:tcPr>
            <w:tcW w:w="5397" w:type="dxa"/>
            <w:shd w:val="clear" w:color="auto" w:fill="auto"/>
            <w:vAlign w:val="center"/>
          </w:tcPr>
          <w:p w:rsidR="000C7F1E" w:rsidRPr="0009397B" w:rsidRDefault="000C7F1E" w:rsidP="00072279">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日本應為</w:t>
            </w:r>
            <w:r w:rsidRPr="0009397B">
              <w:rPr>
                <w:rFonts w:eastAsia="新細明體"/>
                <w:kern w:val="0"/>
                <w:sz w:val="22"/>
                <w:szCs w:val="22"/>
                <w:lang w:eastAsia="zh-TW"/>
              </w:rPr>
              <w:t>43</w:t>
            </w:r>
            <w:r w:rsidRPr="0009397B">
              <w:rPr>
                <w:rFonts w:eastAsia="新細明體"/>
                <w:kern w:val="0"/>
                <w:sz w:val="22"/>
                <w:szCs w:val="22"/>
                <w:lang w:eastAsia="zh-TW"/>
              </w:rPr>
              <w:t>分</w:t>
            </w:r>
            <w:r w:rsidRPr="0009397B">
              <w:rPr>
                <w:rFonts w:eastAsia="新細明體"/>
                <w:kern w:val="0"/>
                <w:sz w:val="22"/>
                <w:szCs w:val="22"/>
                <w:lang w:eastAsia="zh-TW"/>
              </w:rPr>
              <w:t>(65+61+21+51+31+59+37+22/8)</w:t>
            </w:r>
            <w:r w:rsidRPr="0009397B">
              <w:rPr>
                <w:rFonts w:eastAsia="新細明體"/>
                <w:kern w:val="0"/>
                <w:sz w:val="22"/>
                <w:szCs w:val="22"/>
                <w:lang w:eastAsia="zh-TW"/>
              </w:rPr>
              <w:t>，但</w:t>
            </w:r>
            <w:r w:rsidRPr="0009397B">
              <w:rPr>
                <w:rFonts w:eastAsia="新細明體"/>
                <w:kern w:val="0"/>
                <w:sz w:val="22"/>
                <w:szCs w:val="22"/>
                <w:lang w:eastAsia="zh-TW"/>
              </w:rPr>
              <w:t>MIPEX</w:t>
            </w:r>
            <w:r w:rsidRPr="0009397B">
              <w:rPr>
                <w:rFonts w:eastAsia="新細明體"/>
                <w:kern w:val="0"/>
                <w:sz w:val="22"/>
                <w:szCs w:val="22"/>
                <w:lang w:eastAsia="zh-TW"/>
              </w:rPr>
              <w:t>似誤算為</w:t>
            </w:r>
            <w:r w:rsidRPr="0009397B">
              <w:rPr>
                <w:rFonts w:eastAsia="新細明體"/>
                <w:kern w:val="0"/>
                <w:sz w:val="22"/>
                <w:szCs w:val="22"/>
                <w:lang w:eastAsia="zh-TW"/>
              </w:rPr>
              <w:t>44</w:t>
            </w:r>
            <w:r w:rsidRPr="0009397B">
              <w:rPr>
                <w:rFonts w:eastAsia="新細明體"/>
                <w:kern w:val="0"/>
                <w:sz w:val="22"/>
                <w:szCs w:val="22"/>
                <w:lang w:eastAsia="zh-TW"/>
              </w:rPr>
              <w:t>分，多算</w:t>
            </w:r>
            <w:r w:rsidRPr="0009397B">
              <w:rPr>
                <w:rFonts w:eastAsia="新細明體"/>
                <w:kern w:val="0"/>
                <w:sz w:val="22"/>
                <w:szCs w:val="22"/>
                <w:lang w:eastAsia="zh-TW"/>
              </w:rPr>
              <w:t>1</w:t>
            </w:r>
            <w:r w:rsidRPr="0009397B">
              <w:rPr>
                <w:rFonts w:eastAsia="新細明體"/>
                <w:kern w:val="0"/>
                <w:sz w:val="22"/>
                <w:szCs w:val="22"/>
                <w:lang w:eastAsia="zh-TW"/>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29</w:t>
            </w:r>
            <w:r w:rsidRPr="0009397B">
              <w:rPr>
                <w:rFonts w:eastAsia="新細明體"/>
                <w:kern w:val="0"/>
                <w:sz w:val="22"/>
                <w:szCs w:val="22"/>
              </w:rPr>
              <w:t>斯洛維尼亞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44</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30</w:t>
            </w:r>
            <w:r w:rsidRPr="0009397B">
              <w:rPr>
                <w:rFonts w:eastAsia="新細明體"/>
                <w:kern w:val="0"/>
                <w:sz w:val="22"/>
                <w:szCs w:val="22"/>
              </w:rPr>
              <w:t>克羅埃西亞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30</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43</w:t>
            </w:r>
            <w:r w:rsidRPr="0009397B">
              <w:rPr>
                <w:rFonts w:eastAsia="新細明體"/>
                <w:kern w:val="0"/>
                <w:sz w:val="22"/>
                <w:szCs w:val="22"/>
              </w:rPr>
              <w:t>分</w:t>
            </w:r>
          </w:p>
        </w:tc>
        <w:tc>
          <w:tcPr>
            <w:tcW w:w="5397" w:type="dxa"/>
            <w:shd w:val="clear" w:color="auto" w:fill="auto"/>
            <w:vAlign w:val="center"/>
          </w:tcPr>
          <w:p w:rsidR="000C7F1E" w:rsidRPr="0009397B" w:rsidRDefault="000C7F1E" w:rsidP="00072279">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克羅埃西亞應為</w:t>
            </w:r>
            <w:r w:rsidRPr="0009397B">
              <w:rPr>
                <w:rFonts w:eastAsia="新細明體"/>
                <w:kern w:val="0"/>
                <w:sz w:val="22"/>
                <w:szCs w:val="22"/>
                <w:lang w:eastAsia="zh-TW"/>
              </w:rPr>
              <w:t>41</w:t>
            </w:r>
            <w:r w:rsidRPr="0009397B">
              <w:rPr>
                <w:rFonts w:eastAsia="新細明體"/>
                <w:kern w:val="0"/>
                <w:sz w:val="22"/>
                <w:szCs w:val="22"/>
                <w:lang w:eastAsia="zh-TW"/>
              </w:rPr>
              <w:t>分</w:t>
            </w:r>
            <w:r w:rsidRPr="0009397B">
              <w:rPr>
                <w:rFonts w:eastAsia="新細明體"/>
                <w:kern w:val="0"/>
                <w:sz w:val="22"/>
                <w:szCs w:val="22"/>
                <w:lang w:eastAsia="zh-TW"/>
              </w:rPr>
              <w:t>(54+69+15+20+13+65+31+61/8)</w:t>
            </w:r>
            <w:r w:rsidRPr="0009397B">
              <w:rPr>
                <w:rFonts w:eastAsia="新細明體"/>
                <w:kern w:val="0"/>
                <w:sz w:val="22"/>
                <w:szCs w:val="22"/>
                <w:lang w:eastAsia="zh-TW"/>
              </w:rPr>
              <w:t>，但</w:t>
            </w:r>
            <w:r w:rsidRPr="0009397B">
              <w:rPr>
                <w:rFonts w:eastAsia="新細明體"/>
                <w:kern w:val="0"/>
                <w:sz w:val="22"/>
                <w:szCs w:val="22"/>
                <w:lang w:eastAsia="zh-TW"/>
              </w:rPr>
              <w:t>MIPEX</w:t>
            </w:r>
            <w:r w:rsidRPr="0009397B">
              <w:rPr>
                <w:rFonts w:eastAsia="新細明體"/>
                <w:kern w:val="0"/>
                <w:sz w:val="22"/>
                <w:szCs w:val="22"/>
                <w:lang w:eastAsia="zh-TW"/>
              </w:rPr>
              <w:t>似誤算為</w:t>
            </w:r>
            <w:r w:rsidRPr="0009397B">
              <w:rPr>
                <w:rFonts w:eastAsia="新細明體"/>
                <w:kern w:val="0"/>
                <w:sz w:val="22"/>
                <w:szCs w:val="22"/>
                <w:lang w:eastAsia="zh-TW"/>
              </w:rPr>
              <w:t>43</w:t>
            </w:r>
            <w:r w:rsidRPr="0009397B">
              <w:rPr>
                <w:rFonts w:eastAsia="新細明體"/>
                <w:kern w:val="0"/>
                <w:sz w:val="22"/>
                <w:szCs w:val="22"/>
                <w:lang w:eastAsia="zh-TW"/>
              </w:rPr>
              <w:t>分，多算</w:t>
            </w:r>
            <w:r w:rsidRPr="0009397B">
              <w:rPr>
                <w:rFonts w:eastAsia="新細明體"/>
                <w:kern w:val="0"/>
                <w:sz w:val="22"/>
                <w:szCs w:val="22"/>
                <w:lang w:eastAsia="zh-TW"/>
              </w:rPr>
              <w:t>2</w:t>
            </w:r>
            <w:r w:rsidRPr="0009397B">
              <w:rPr>
                <w:rFonts w:eastAsia="新細明體"/>
                <w:kern w:val="0"/>
                <w:sz w:val="22"/>
                <w:szCs w:val="22"/>
                <w:lang w:eastAsia="zh-TW"/>
              </w:rPr>
              <w:t>分</w:t>
            </w: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31</w:t>
            </w:r>
            <w:r w:rsidRPr="0009397B">
              <w:rPr>
                <w:rFonts w:eastAsia="新細明體"/>
                <w:kern w:val="0"/>
                <w:sz w:val="22"/>
                <w:szCs w:val="22"/>
              </w:rPr>
              <w:t>保加利亞</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42</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32</w:t>
            </w:r>
            <w:r w:rsidRPr="0009397B">
              <w:rPr>
                <w:rFonts w:eastAsia="新細明體"/>
                <w:kern w:val="0"/>
                <w:sz w:val="22"/>
                <w:szCs w:val="22"/>
              </w:rPr>
              <w:t>波蘭</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32</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41</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33</w:t>
            </w:r>
            <w:r w:rsidRPr="0009397B">
              <w:rPr>
                <w:rFonts w:eastAsia="新細明體"/>
                <w:kern w:val="0"/>
                <w:sz w:val="22"/>
                <w:szCs w:val="22"/>
              </w:rPr>
              <w:t>馬爾他</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33</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40</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34</w:t>
            </w:r>
            <w:r w:rsidRPr="0009397B">
              <w:rPr>
                <w:rFonts w:eastAsia="新細明體"/>
                <w:kern w:val="0"/>
                <w:sz w:val="22"/>
                <w:szCs w:val="22"/>
              </w:rPr>
              <w:t>立陶宛</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35</w:t>
            </w:r>
            <w:r w:rsidRPr="0009397B">
              <w:rPr>
                <w:rFonts w:eastAsia="新細明體"/>
                <w:kern w:val="0"/>
                <w:sz w:val="22"/>
                <w:szCs w:val="22"/>
              </w:rPr>
              <w:t>斯洛伐克</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34</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36</w:t>
            </w:r>
            <w:r w:rsidRPr="0009397B">
              <w:rPr>
                <w:rFonts w:eastAsia="新細明體"/>
                <w:kern w:val="0"/>
                <w:sz w:val="22"/>
                <w:szCs w:val="22"/>
              </w:rPr>
              <w:t>賽普勒斯</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36</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37</w:t>
            </w:r>
            <w:r w:rsidRPr="0009397B">
              <w:rPr>
                <w:rFonts w:eastAsia="新細明體"/>
                <w:kern w:val="0"/>
                <w:sz w:val="22"/>
                <w:szCs w:val="22"/>
              </w:rPr>
              <w:t>拉脫維亞</w:t>
            </w:r>
            <w:r w:rsidRPr="0009397B">
              <w:rPr>
                <w:rFonts w:eastAsia="新細明體"/>
                <w:kern w:val="0"/>
                <w:sz w:val="22"/>
                <w:szCs w:val="22"/>
              </w:rPr>
              <w:t xml:space="preserve">  </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37</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31</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p>
        </w:tc>
      </w:tr>
      <w:tr w:rsidR="000C7F1E" w:rsidRPr="0009397B" w:rsidTr="00072279">
        <w:trPr>
          <w:jc w:val="center"/>
        </w:trPr>
        <w:tc>
          <w:tcPr>
            <w:tcW w:w="1250" w:type="dxa"/>
            <w:shd w:val="clear" w:color="auto" w:fill="auto"/>
            <w:vAlign w:val="center"/>
          </w:tcPr>
          <w:p w:rsidR="000C7F1E" w:rsidRPr="0009397B" w:rsidRDefault="000C7F1E" w:rsidP="0009397B">
            <w:pPr>
              <w:pStyle w:val="affd"/>
              <w:tabs>
                <w:tab w:val="left" w:pos="567"/>
              </w:tabs>
              <w:kinsoku w:val="0"/>
              <w:spacing w:line="0" w:lineRule="atLeast"/>
              <w:ind w:leftChars="-25" w:left="-50" w:rightChars="-25" w:right="-50"/>
              <w:rPr>
                <w:rFonts w:eastAsia="新細明體"/>
                <w:kern w:val="0"/>
                <w:sz w:val="22"/>
                <w:szCs w:val="22"/>
              </w:rPr>
            </w:pPr>
            <w:r w:rsidRPr="0009397B">
              <w:rPr>
                <w:rFonts w:eastAsia="新細明體"/>
                <w:kern w:val="0"/>
                <w:sz w:val="22"/>
                <w:szCs w:val="22"/>
              </w:rPr>
              <w:t>38</w:t>
            </w:r>
            <w:r w:rsidRPr="0009397B">
              <w:rPr>
                <w:rFonts w:eastAsia="新細明體"/>
                <w:kern w:val="0"/>
                <w:sz w:val="22"/>
                <w:szCs w:val="22"/>
              </w:rPr>
              <w:t>土耳其</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38</w:t>
            </w:r>
          </w:p>
        </w:tc>
        <w:tc>
          <w:tcPr>
            <w:tcW w:w="994" w:type="dxa"/>
            <w:shd w:val="clear" w:color="auto" w:fill="auto"/>
            <w:vAlign w:val="center"/>
          </w:tcPr>
          <w:p w:rsidR="000C7F1E" w:rsidRPr="0009397B" w:rsidRDefault="000C7F1E" w:rsidP="00A35B9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25</w:t>
            </w:r>
            <w:r w:rsidRPr="0009397B">
              <w:rPr>
                <w:rFonts w:eastAsia="新細明體"/>
                <w:kern w:val="0"/>
                <w:sz w:val="22"/>
                <w:szCs w:val="22"/>
              </w:rPr>
              <w:t>分</w:t>
            </w:r>
          </w:p>
        </w:tc>
        <w:tc>
          <w:tcPr>
            <w:tcW w:w="5397"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土耳其最後</w:t>
            </w:r>
            <w:r w:rsidRPr="0009397B">
              <w:rPr>
                <w:rFonts w:eastAsia="新細明體"/>
                <w:kern w:val="0"/>
                <w:sz w:val="22"/>
                <w:szCs w:val="22"/>
                <w:lang w:eastAsia="zh-TW"/>
              </w:rPr>
              <w:t>1</w:t>
            </w:r>
            <w:r w:rsidRPr="0009397B">
              <w:rPr>
                <w:rFonts w:eastAsia="新細明體"/>
                <w:kern w:val="0"/>
                <w:sz w:val="22"/>
                <w:szCs w:val="22"/>
                <w:lang w:eastAsia="zh-TW"/>
              </w:rPr>
              <w:t>名，係為第</w:t>
            </w:r>
            <w:r w:rsidRPr="0009397B">
              <w:rPr>
                <w:rFonts w:eastAsia="新細明體"/>
                <w:kern w:val="0"/>
                <w:sz w:val="22"/>
                <w:szCs w:val="22"/>
                <w:lang w:eastAsia="zh-TW"/>
              </w:rPr>
              <w:t>38</w:t>
            </w:r>
            <w:r w:rsidRPr="0009397B">
              <w:rPr>
                <w:rFonts w:eastAsia="新細明體"/>
                <w:kern w:val="0"/>
                <w:sz w:val="22"/>
                <w:szCs w:val="22"/>
                <w:lang w:eastAsia="zh-TW"/>
              </w:rPr>
              <w:t>名。</w:t>
            </w:r>
            <w:r w:rsidRPr="0009397B">
              <w:rPr>
                <w:rFonts w:eastAsia="新細明體"/>
                <w:kern w:val="0"/>
                <w:sz w:val="22"/>
                <w:szCs w:val="22"/>
                <w:lang w:eastAsia="zh-TW"/>
              </w:rPr>
              <w:t xml:space="preserve">  </w:t>
            </w:r>
          </w:p>
        </w:tc>
      </w:tr>
    </w:tbl>
    <w:p w:rsidR="00EC05E0" w:rsidRDefault="00EC05E0" w:rsidP="00A35B90">
      <w:pPr>
        <w:pStyle w:val="aff5"/>
        <w:autoSpaceDN/>
        <w:spacing w:afterLines="0" w:after="0" w:line="240" w:lineRule="auto"/>
        <w:ind w:left="1287" w:firstLineChars="0" w:hanging="720"/>
        <w:rPr>
          <w:rFonts w:eastAsia="新細明體"/>
          <w:sz w:val="22"/>
          <w:szCs w:val="22"/>
        </w:rPr>
      </w:pPr>
      <w:r w:rsidRPr="00EC05E0">
        <w:rPr>
          <w:rFonts w:eastAsia="新細明體" w:hint="eastAsia"/>
          <w:sz w:val="22"/>
          <w:szCs w:val="22"/>
        </w:rPr>
        <w:t>【</w:t>
      </w:r>
      <w:r w:rsidR="000C7F1E" w:rsidRPr="0009397B">
        <w:rPr>
          <w:rFonts w:eastAsia="新細明體"/>
          <w:sz w:val="22"/>
          <w:szCs w:val="22"/>
        </w:rPr>
        <w:t>資料來源</w:t>
      </w:r>
      <w:r w:rsidR="000C7F1E" w:rsidRPr="0009397B">
        <w:rPr>
          <w:rStyle w:val="af4"/>
          <w:rFonts w:ascii="Times New Roman" w:hAnsi="Times New Roman"/>
          <w:sz w:val="22"/>
        </w:rPr>
        <w:footnoteReference w:id="38"/>
      </w:r>
      <w:r w:rsidRPr="001016FA">
        <w:rPr>
          <w:rFonts w:ascii="Arial Unicode MS" w:eastAsia="新細明體" w:hAnsi="Arial Unicode MS" w:hint="eastAsia"/>
          <w:bCs/>
          <w:szCs w:val="22"/>
        </w:rPr>
        <w:t>】</w:t>
      </w:r>
      <w:r w:rsidR="000C7F1E" w:rsidRPr="0009397B">
        <w:rPr>
          <w:rFonts w:eastAsia="新細明體"/>
          <w:sz w:val="22"/>
          <w:szCs w:val="22"/>
        </w:rPr>
        <w:t xml:space="preserve">MIPEX(2015), Integration Policies :Who Benefits? Retrieved from </w:t>
      </w:r>
      <w:hyperlink r:id="rId13" w:history="1">
        <w:r w:rsidRPr="00AA6147">
          <w:rPr>
            <w:rStyle w:val="a5"/>
            <w:rFonts w:ascii="Times New Roman" w:eastAsia="新細明體" w:hAnsi="Times New Roman"/>
            <w:sz w:val="22"/>
            <w:szCs w:val="22"/>
          </w:rPr>
          <w:t>www.mipex.eu</w:t>
        </w:r>
      </w:hyperlink>
      <w:r w:rsidR="000C7F1E" w:rsidRPr="0009397B">
        <w:rPr>
          <w:rFonts w:eastAsia="新細明體"/>
          <w:sz w:val="22"/>
          <w:szCs w:val="22"/>
        </w:rPr>
        <w:t>.</w:t>
      </w:r>
    </w:p>
    <w:p w:rsidR="000C7F1E" w:rsidRPr="0009397B" w:rsidRDefault="00EC05E0" w:rsidP="00A35B90">
      <w:pPr>
        <w:pStyle w:val="aff5"/>
        <w:autoSpaceDN/>
        <w:spacing w:afterLines="0" w:after="0" w:line="240" w:lineRule="auto"/>
        <w:ind w:left="1287" w:firstLineChars="0" w:hanging="720"/>
        <w:rPr>
          <w:rFonts w:eastAsia="新細明體"/>
          <w:sz w:val="22"/>
          <w:szCs w:val="22"/>
        </w:rPr>
      </w:pPr>
      <w:r>
        <w:rPr>
          <w:rFonts w:eastAsia="新細明體" w:hint="eastAsia"/>
          <w:sz w:val="22"/>
          <w:szCs w:val="22"/>
        </w:rPr>
        <w:t xml:space="preserve">　　</w:t>
      </w:r>
      <w:r w:rsidR="000C7F1E" w:rsidRPr="0009397B">
        <w:rPr>
          <w:rFonts w:eastAsia="新細明體"/>
          <w:sz w:val="22"/>
          <w:szCs w:val="22"/>
        </w:rPr>
        <w:t>MIPEX(2015), Migrant Integration Policy Index 2015, Retrieved from www.mipex.eu.</w:t>
      </w:r>
    </w:p>
    <w:p w:rsidR="00072279" w:rsidRPr="00EC05E0" w:rsidRDefault="00072279" w:rsidP="0009397B">
      <w:pPr>
        <w:spacing w:line="0" w:lineRule="atLeast"/>
        <w:ind w:firstLineChars="200" w:firstLine="440"/>
        <w:jc w:val="both"/>
        <w:rPr>
          <w:sz w:val="22"/>
          <w:szCs w:val="22"/>
        </w:rPr>
      </w:pP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而本研究將臺灣之</w:t>
      </w:r>
      <w:r w:rsidR="000C7F1E" w:rsidRPr="0009397B">
        <w:rPr>
          <w:sz w:val="22"/>
          <w:szCs w:val="22"/>
        </w:rPr>
        <w:t>2011</w:t>
      </w:r>
      <w:r w:rsidR="000C7F1E" w:rsidRPr="0009397B">
        <w:rPr>
          <w:sz w:val="22"/>
          <w:szCs w:val="22"/>
        </w:rPr>
        <w:t>年</w:t>
      </w:r>
      <w:r w:rsidR="000C7F1E" w:rsidRPr="0009397B">
        <w:rPr>
          <w:sz w:val="22"/>
          <w:szCs w:val="22"/>
        </w:rPr>
        <w:t>MIPEX</w:t>
      </w:r>
      <w:r w:rsidR="000C7F1E" w:rsidRPr="0009397B">
        <w:rPr>
          <w:sz w:val="22"/>
          <w:szCs w:val="22"/>
        </w:rPr>
        <w:t>（非</w:t>
      </w:r>
      <w:r w:rsidR="000C7F1E" w:rsidRPr="0009397B">
        <w:rPr>
          <w:sz w:val="22"/>
          <w:szCs w:val="22"/>
        </w:rPr>
        <w:t>2014</w:t>
      </w:r>
      <w:r w:rsidR="000C7F1E" w:rsidRPr="0009397B">
        <w:rPr>
          <w:sz w:val="22"/>
          <w:szCs w:val="22"/>
        </w:rPr>
        <w:t>年版本）評量結果加入排名後，總分突顯出臺灣之法律架構，整體評價落在對移民融合不完全有利之</w:t>
      </w:r>
      <w:r w:rsidR="000C7F1E" w:rsidRPr="0009397B">
        <w:rPr>
          <w:sz w:val="22"/>
          <w:szCs w:val="22"/>
        </w:rPr>
        <w:t>42</w:t>
      </w:r>
      <w:r w:rsidR="000C7F1E" w:rsidRPr="0009397B">
        <w:rPr>
          <w:sz w:val="22"/>
          <w:szCs w:val="22"/>
        </w:rPr>
        <w:t>分，名列</w:t>
      </w:r>
      <w:r w:rsidR="000C7F1E" w:rsidRPr="0009397B">
        <w:rPr>
          <w:sz w:val="22"/>
          <w:szCs w:val="22"/>
        </w:rPr>
        <w:t>38</w:t>
      </w:r>
      <w:r w:rsidR="000C7F1E" w:rsidRPr="0009397B">
        <w:rPr>
          <w:sz w:val="22"/>
          <w:szCs w:val="22"/>
        </w:rPr>
        <w:t>國中之第</w:t>
      </w:r>
      <w:r w:rsidR="000C7F1E" w:rsidRPr="0009397B">
        <w:rPr>
          <w:sz w:val="22"/>
          <w:szCs w:val="22"/>
        </w:rPr>
        <w:t>27</w:t>
      </w:r>
      <w:r w:rsidR="000C7F1E" w:rsidRPr="0009397B">
        <w:rPr>
          <w:sz w:val="22"/>
          <w:szCs w:val="22"/>
        </w:rPr>
        <w:t>位，教育排在第</w:t>
      </w:r>
      <w:r w:rsidR="000C7F1E" w:rsidRPr="0009397B">
        <w:rPr>
          <w:sz w:val="22"/>
          <w:szCs w:val="22"/>
        </w:rPr>
        <w:t>11</w:t>
      </w:r>
      <w:r w:rsidR="000C7F1E" w:rsidRPr="0009397B">
        <w:rPr>
          <w:sz w:val="22"/>
          <w:szCs w:val="22"/>
        </w:rPr>
        <w:t>名，係名次最佳之政策。此外，亦是排名較佳之移民融合政策，尚有：取得國籍第</w:t>
      </w:r>
      <w:r w:rsidR="000C7F1E" w:rsidRPr="0009397B">
        <w:rPr>
          <w:sz w:val="22"/>
          <w:szCs w:val="22"/>
        </w:rPr>
        <w:t>18</w:t>
      </w:r>
      <w:r w:rsidR="000C7F1E" w:rsidRPr="0009397B">
        <w:rPr>
          <w:sz w:val="22"/>
          <w:szCs w:val="22"/>
        </w:rPr>
        <w:t>名，反歧視第</w:t>
      </w:r>
      <w:r w:rsidR="000C7F1E" w:rsidRPr="0009397B">
        <w:rPr>
          <w:sz w:val="22"/>
          <w:szCs w:val="22"/>
        </w:rPr>
        <w:t>23</w:t>
      </w:r>
      <w:r w:rsidR="000C7F1E" w:rsidRPr="0009397B">
        <w:rPr>
          <w:sz w:val="22"/>
          <w:szCs w:val="22"/>
        </w:rPr>
        <w:t>名</w:t>
      </w:r>
      <w:r w:rsidR="000C7F1E" w:rsidRPr="0009397B">
        <w:rPr>
          <w:rStyle w:val="af4"/>
          <w:rFonts w:ascii="Times New Roman" w:hAnsi="Times New Roman"/>
          <w:sz w:val="22"/>
        </w:rPr>
        <w:footnoteReference w:id="39"/>
      </w:r>
      <w:r w:rsidR="000C7F1E" w:rsidRPr="0009397B">
        <w:rPr>
          <w:sz w:val="22"/>
          <w:szCs w:val="22"/>
        </w:rPr>
        <w:t>，家庭團聚是第</w:t>
      </w:r>
      <w:r w:rsidR="000C7F1E" w:rsidRPr="0009397B">
        <w:rPr>
          <w:sz w:val="22"/>
          <w:szCs w:val="22"/>
        </w:rPr>
        <w:t>28</w:t>
      </w:r>
      <w:r w:rsidR="000C7F1E" w:rsidRPr="0009397B">
        <w:rPr>
          <w:sz w:val="22"/>
          <w:szCs w:val="22"/>
        </w:rPr>
        <w:t>名</w:t>
      </w:r>
      <w:r w:rsidR="000C7F1E" w:rsidRPr="0009397B">
        <w:rPr>
          <w:rStyle w:val="af4"/>
          <w:rFonts w:ascii="Times New Roman" w:hAnsi="Times New Roman"/>
          <w:sz w:val="22"/>
        </w:rPr>
        <w:footnoteReference w:id="40"/>
      </w:r>
      <w:r w:rsidR="000C7F1E" w:rsidRPr="0009397B">
        <w:rPr>
          <w:sz w:val="22"/>
          <w:szCs w:val="22"/>
        </w:rPr>
        <w:t>，而臺灣排名在末段之移民融合者，有永久居留第</w:t>
      </w:r>
      <w:r w:rsidR="000C7F1E" w:rsidRPr="0009397B">
        <w:rPr>
          <w:sz w:val="22"/>
          <w:szCs w:val="22"/>
        </w:rPr>
        <w:t>32</w:t>
      </w:r>
      <w:r w:rsidR="000C7F1E" w:rsidRPr="0009397B">
        <w:rPr>
          <w:sz w:val="22"/>
          <w:szCs w:val="22"/>
        </w:rPr>
        <w:t>名、勞動市場流動第</w:t>
      </w:r>
      <w:r w:rsidR="000C7F1E" w:rsidRPr="0009397B">
        <w:rPr>
          <w:sz w:val="22"/>
          <w:szCs w:val="22"/>
        </w:rPr>
        <w:t>34</w:t>
      </w:r>
      <w:r w:rsidR="000C7F1E" w:rsidRPr="0009397B">
        <w:rPr>
          <w:sz w:val="22"/>
          <w:szCs w:val="22"/>
        </w:rPr>
        <w:t>名及政治參與第</w:t>
      </w:r>
      <w:r w:rsidR="000C7F1E" w:rsidRPr="0009397B">
        <w:rPr>
          <w:sz w:val="22"/>
          <w:szCs w:val="22"/>
        </w:rPr>
        <w:t>37</w:t>
      </w:r>
      <w:r w:rsidR="000C7F1E" w:rsidRPr="0009397B">
        <w:rPr>
          <w:sz w:val="22"/>
          <w:szCs w:val="22"/>
        </w:rPr>
        <w:t>名，政治參與在全球</w:t>
      </w:r>
      <w:r w:rsidR="000C7F1E" w:rsidRPr="0009397B">
        <w:rPr>
          <w:sz w:val="22"/>
          <w:szCs w:val="22"/>
        </w:rPr>
        <w:t>38</w:t>
      </w:r>
      <w:r w:rsidR="000C7F1E" w:rsidRPr="0009397B">
        <w:rPr>
          <w:sz w:val="22"/>
          <w:szCs w:val="22"/>
        </w:rPr>
        <w:t>個國家中，倒數第</w:t>
      </w:r>
      <w:r w:rsidR="000C7F1E" w:rsidRPr="0009397B">
        <w:rPr>
          <w:sz w:val="22"/>
          <w:szCs w:val="22"/>
        </w:rPr>
        <w:t>2</w:t>
      </w:r>
      <w:r w:rsidR="000C7F1E" w:rsidRPr="0009397B">
        <w:rPr>
          <w:sz w:val="22"/>
          <w:szCs w:val="22"/>
        </w:rPr>
        <w:t>名</w:t>
      </w:r>
      <w:r w:rsidR="000C7F1E" w:rsidRPr="0009397B">
        <w:rPr>
          <w:rStyle w:val="af4"/>
          <w:rFonts w:ascii="Times New Roman" w:hAnsi="Times New Roman"/>
          <w:sz w:val="22"/>
        </w:rPr>
        <w:footnoteReference w:id="41"/>
      </w:r>
      <w:r w:rsidR="000C7F1E" w:rsidRPr="0009397B">
        <w:rPr>
          <w:sz w:val="22"/>
          <w:szCs w:val="22"/>
        </w:rPr>
        <w:t>，臺灣各移民融合政策領域在</w:t>
      </w:r>
      <w:r w:rsidR="000C7F1E" w:rsidRPr="0009397B">
        <w:rPr>
          <w:sz w:val="22"/>
          <w:szCs w:val="22"/>
        </w:rPr>
        <w:t>38</w:t>
      </w:r>
      <w:r w:rsidR="000C7F1E" w:rsidRPr="0009397B">
        <w:rPr>
          <w:sz w:val="22"/>
          <w:szCs w:val="22"/>
        </w:rPr>
        <w:t>國中之排名如下表。</w:t>
      </w:r>
    </w:p>
    <w:p w:rsidR="00072279" w:rsidRPr="0009397B" w:rsidRDefault="00072279" w:rsidP="00072279">
      <w:pPr>
        <w:jc w:val="both"/>
        <w:rPr>
          <w:sz w:val="22"/>
          <w:szCs w:val="22"/>
        </w:rPr>
      </w:pPr>
    </w:p>
    <w:p w:rsidR="000C7F1E" w:rsidRPr="0009397B" w:rsidRDefault="00EC05E0" w:rsidP="00072279">
      <w:pPr>
        <w:pStyle w:val="affc"/>
        <w:spacing w:beforeLines="0" w:before="0" w:line="0" w:lineRule="atLeast"/>
        <w:ind w:left="546" w:hangingChars="248" w:hanging="546"/>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6</w:t>
      </w:r>
      <w:r w:rsidRPr="001016FA">
        <w:rPr>
          <w:rFonts w:ascii="Arial Unicode MS" w:eastAsia="新細明體" w:hAnsi="Arial Unicode MS" w:hint="eastAsia"/>
          <w:bCs/>
          <w:sz w:val="20"/>
          <w:szCs w:val="22"/>
        </w:rPr>
        <w:t>】</w:t>
      </w:r>
      <w:r w:rsidR="000C7F1E" w:rsidRPr="0009397B">
        <w:rPr>
          <w:rFonts w:eastAsia="新細明體"/>
          <w:szCs w:val="22"/>
        </w:rPr>
        <w:t>臺灣所得分數在全球</w:t>
      </w:r>
      <w:r w:rsidR="000C7F1E" w:rsidRPr="0009397B">
        <w:rPr>
          <w:rFonts w:eastAsia="新細明體"/>
          <w:szCs w:val="22"/>
        </w:rPr>
        <w:t>38</w:t>
      </w:r>
      <w:r w:rsidR="000C7F1E" w:rsidRPr="0009397B">
        <w:rPr>
          <w:rFonts w:eastAsia="新細明體"/>
          <w:szCs w:val="22"/>
        </w:rPr>
        <w:t>個國家中</w:t>
      </w:r>
      <w:r w:rsidR="000C7F1E" w:rsidRPr="0009397B">
        <w:rPr>
          <w:rFonts w:eastAsia="新細明體"/>
          <w:szCs w:val="22"/>
        </w:rPr>
        <w:t>2011</w:t>
      </w:r>
      <w:r w:rsidR="000C7F1E" w:rsidRPr="0009397B">
        <w:rPr>
          <w:rFonts w:eastAsia="新細明體"/>
          <w:szCs w:val="22"/>
        </w:rPr>
        <w:t>年</w:t>
      </w:r>
      <w:r w:rsidR="000C7F1E" w:rsidRPr="0009397B">
        <w:rPr>
          <w:rFonts w:eastAsia="新細明體"/>
          <w:szCs w:val="22"/>
        </w:rPr>
        <w:t>MIPEX III</w:t>
      </w:r>
      <w:r w:rsidR="000C7F1E" w:rsidRPr="0009397B">
        <w:rPr>
          <w:rFonts w:eastAsia="新細明體"/>
          <w:szCs w:val="22"/>
        </w:rPr>
        <w:t>版本（非</w:t>
      </w:r>
      <w:r w:rsidR="000C7F1E" w:rsidRPr="0009397B">
        <w:rPr>
          <w:rFonts w:eastAsia="新細明體"/>
          <w:szCs w:val="22"/>
        </w:rPr>
        <w:t>2014</w:t>
      </w:r>
      <w:r w:rsidR="000C7F1E" w:rsidRPr="0009397B">
        <w:rPr>
          <w:rFonts w:eastAsia="新細明體"/>
          <w:szCs w:val="22"/>
        </w:rPr>
        <w:t>年版本）之排名</w:t>
      </w:r>
    </w:p>
    <w:tbl>
      <w:tblPr>
        <w:tblW w:w="89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82"/>
        <w:gridCol w:w="3763"/>
      </w:tblGrid>
      <w:tr w:rsidR="000C7F1E" w:rsidRPr="0009397B" w:rsidTr="00A35B90">
        <w:trPr>
          <w:trHeight w:val="284"/>
          <w:jc w:val="center"/>
        </w:trPr>
        <w:tc>
          <w:tcPr>
            <w:tcW w:w="5182" w:type="dxa"/>
            <w:tcBorders>
              <w:top w:val="single" w:sz="8" w:space="0" w:color="auto"/>
              <w:bottom w:val="single" w:sz="4" w:space="0" w:color="auto"/>
            </w:tcBorders>
            <w:shd w:val="clear" w:color="auto" w:fill="FAF0FA"/>
            <w:noWrap/>
            <w:vAlign w:val="center"/>
          </w:tcPr>
          <w:p w:rsidR="000C7F1E" w:rsidRPr="0009397B" w:rsidRDefault="000C7F1E" w:rsidP="00D1503B">
            <w:pPr>
              <w:pStyle w:val="affd"/>
              <w:spacing w:line="0" w:lineRule="atLeast"/>
              <w:ind w:leftChars="0" w:left="0" w:rightChars="0" w:right="0"/>
              <w:jc w:val="center"/>
              <w:rPr>
                <w:rFonts w:eastAsia="新細明體"/>
                <w:kern w:val="0"/>
                <w:sz w:val="22"/>
                <w:szCs w:val="22"/>
                <w:lang w:eastAsia="zh-TW"/>
              </w:rPr>
            </w:pPr>
            <w:r w:rsidRPr="0009397B">
              <w:rPr>
                <w:rFonts w:eastAsia="新細明體"/>
                <w:sz w:val="22"/>
                <w:szCs w:val="22"/>
                <w:lang w:eastAsia="zh-TW"/>
              </w:rPr>
              <w:t>MIPEX</w:t>
            </w:r>
            <w:r w:rsidRPr="0009397B">
              <w:rPr>
                <w:rFonts w:eastAsia="新細明體"/>
                <w:sz w:val="22"/>
                <w:szCs w:val="22"/>
                <w:lang w:eastAsia="zh-TW"/>
              </w:rPr>
              <w:t>指標評估框架中之</w:t>
            </w:r>
            <w:r w:rsidRPr="0009397B">
              <w:rPr>
                <w:rFonts w:eastAsia="新細明體"/>
                <w:sz w:val="22"/>
                <w:szCs w:val="22"/>
                <w:lang w:eastAsia="zh-TW"/>
              </w:rPr>
              <w:t>1</w:t>
            </w:r>
            <w:r w:rsidRPr="0009397B">
              <w:rPr>
                <w:rFonts w:eastAsia="新細明體"/>
                <w:sz w:val="22"/>
                <w:szCs w:val="22"/>
                <w:lang w:eastAsia="zh-TW"/>
              </w:rPr>
              <w:t>個整體評價、</w:t>
            </w:r>
            <w:r w:rsidRPr="0009397B">
              <w:rPr>
                <w:rFonts w:eastAsia="新細明體"/>
                <w:sz w:val="22"/>
                <w:szCs w:val="22"/>
                <w:lang w:eastAsia="zh-TW"/>
              </w:rPr>
              <w:t>7</w:t>
            </w:r>
            <w:r w:rsidRPr="0009397B">
              <w:rPr>
                <w:rFonts w:eastAsia="新細明體"/>
                <w:sz w:val="22"/>
                <w:szCs w:val="22"/>
                <w:lang w:eastAsia="zh-TW"/>
              </w:rPr>
              <w:t>個政策指標</w:t>
            </w:r>
          </w:p>
        </w:tc>
        <w:tc>
          <w:tcPr>
            <w:tcW w:w="3763" w:type="dxa"/>
            <w:tcBorders>
              <w:top w:val="single" w:sz="8" w:space="0" w:color="auto"/>
              <w:bottom w:val="single" w:sz="4" w:space="0" w:color="auto"/>
            </w:tcBorders>
            <w:shd w:val="clear" w:color="auto" w:fill="FAF0F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lang w:eastAsia="zh-TW"/>
              </w:rPr>
            </w:pPr>
            <w:r w:rsidRPr="0009397B">
              <w:rPr>
                <w:rFonts w:eastAsia="新細明體"/>
                <w:sz w:val="22"/>
                <w:szCs w:val="22"/>
                <w:lang w:eastAsia="zh-TW"/>
              </w:rPr>
              <w:t>臺灣所得分數在全球</w:t>
            </w:r>
            <w:r w:rsidRPr="0009397B">
              <w:rPr>
                <w:rFonts w:eastAsia="新細明體"/>
                <w:sz w:val="22"/>
                <w:szCs w:val="22"/>
                <w:lang w:eastAsia="zh-TW"/>
              </w:rPr>
              <w:t>38</w:t>
            </w:r>
            <w:r w:rsidRPr="0009397B">
              <w:rPr>
                <w:rFonts w:eastAsia="新細明體"/>
                <w:sz w:val="22"/>
                <w:szCs w:val="22"/>
                <w:lang w:eastAsia="zh-TW"/>
              </w:rPr>
              <w:t>個國家中之排名</w:t>
            </w:r>
          </w:p>
        </w:tc>
      </w:tr>
      <w:tr w:rsidR="000C7F1E" w:rsidRPr="0009397B" w:rsidTr="00A35B90">
        <w:trPr>
          <w:trHeight w:val="284"/>
          <w:jc w:val="center"/>
        </w:trPr>
        <w:tc>
          <w:tcPr>
            <w:tcW w:w="5182" w:type="dxa"/>
            <w:tcBorders>
              <w:top w:val="single" w:sz="4" w:space="0" w:color="auto"/>
            </w:tcBorders>
            <w:shd w:val="clear" w:color="auto" w:fill="F2F2F2"/>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勞動市場流動</w:t>
            </w:r>
          </w:p>
        </w:tc>
        <w:tc>
          <w:tcPr>
            <w:tcW w:w="3763" w:type="dxa"/>
            <w:tcBorders>
              <w:top w:val="single" w:sz="4" w:space="0" w:color="auto"/>
            </w:tcBorders>
            <w:shd w:val="clear" w:color="auto" w:fill="F2F2F2"/>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34</w:t>
            </w:r>
            <w:r w:rsidRPr="0009397B">
              <w:rPr>
                <w:rFonts w:eastAsia="新細明體"/>
                <w:bCs/>
                <w:kern w:val="0"/>
                <w:sz w:val="22"/>
                <w:szCs w:val="22"/>
              </w:rPr>
              <w:t>名</w:t>
            </w:r>
          </w:p>
        </w:tc>
      </w:tr>
      <w:tr w:rsidR="000C7F1E" w:rsidRPr="0009397B" w:rsidTr="00A35B90">
        <w:trPr>
          <w:trHeight w:val="284"/>
          <w:jc w:val="center"/>
        </w:trPr>
        <w:tc>
          <w:tcPr>
            <w:tcW w:w="5182" w:type="dxa"/>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家庭團聚</w:t>
            </w:r>
          </w:p>
        </w:tc>
        <w:tc>
          <w:tcPr>
            <w:tcW w:w="3763" w:type="dx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28</w:t>
            </w:r>
            <w:r w:rsidRPr="0009397B">
              <w:rPr>
                <w:rFonts w:eastAsia="新細明體"/>
                <w:bCs/>
                <w:kern w:val="0"/>
                <w:sz w:val="22"/>
                <w:szCs w:val="22"/>
              </w:rPr>
              <w:t>名</w:t>
            </w:r>
          </w:p>
        </w:tc>
      </w:tr>
      <w:tr w:rsidR="000C7F1E" w:rsidRPr="0009397B" w:rsidTr="00A35B90">
        <w:trPr>
          <w:trHeight w:val="284"/>
          <w:jc w:val="center"/>
        </w:trPr>
        <w:tc>
          <w:tcPr>
            <w:tcW w:w="5182" w:type="dxa"/>
            <w:shd w:val="clear" w:color="auto" w:fill="F2F2F2"/>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教育</w:t>
            </w:r>
          </w:p>
        </w:tc>
        <w:tc>
          <w:tcPr>
            <w:tcW w:w="3763" w:type="dx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11</w:t>
            </w:r>
            <w:r w:rsidRPr="0009397B">
              <w:rPr>
                <w:rFonts w:eastAsia="新細明體"/>
                <w:bCs/>
                <w:kern w:val="0"/>
                <w:sz w:val="22"/>
                <w:szCs w:val="22"/>
              </w:rPr>
              <w:t>名</w:t>
            </w:r>
          </w:p>
        </w:tc>
      </w:tr>
      <w:tr w:rsidR="000C7F1E" w:rsidRPr="0009397B" w:rsidTr="00A35B90">
        <w:trPr>
          <w:trHeight w:val="284"/>
          <w:jc w:val="center"/>
        </w:trPr>
        <w:tc>
          <w:tcPr>
            <w:tcW w:w="5182" w:type="dxa"/>
            <w:shd w:val="clear" w:color="auto" w:fill="F2F2F2"/>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政治參與</w:t>
            </w:r>
          </w:p>
        </w:tc>
        <w:tc>
          <w:tcPr>
            <w:tcW w:w="3763" w:type="dxa"/>
            <w:shd w:val="clear" w:color="auto" w:fill="F2F2F2"/>
            <w:noWrap/>
            <w:vAlign w:val="center"/>
          </w:tcPr>
          <w:p w:rsidR="00A35B90" w:rsidRDefault="000C7F1E" w:rsidP="00D1503B">
            <w:pPr>
              <w:pStyle w:val="affd"/>
              <w:spacing w:line="0" w:lineRule="atLeast"/>
              <w:ind w:leftChars="0" w:left="0" w:rightChars="0" w:right="0"/>
              <w:jc w:val="center"/>
              <w:rPr>
                <w:rFonts w:eastAsia="新細明體"/>
                <w:bCs/>
                <w:kern w:val="0"/>
                <w:sz w:val="22"/>
                <w:szCs w:val="22"/>
                <w:lang w:eastAsia="zh-TW"/>
              </w:rPr>
            </w:pPr>
            <w:r w:rsidRPr="0009397B">
              <w:rPr>
                <w:rFonts w:eastAsia="新細明體"/>
                <w:bCs/>
                <w:kern w:val="0"/>
                <w:sz w:val="22"/>
                <w:szCs w:val="22"/>
                <w:lang w:eastAsia="zh-TW"/>
              </w:rPr>
              <w:t>37</w:t>
            </w:r>
            <w:r w:rsidRPr="0009397B">
              <w:rPr>
                <w:rFonts w:eastAsia="新細明體"/>
                <w:bCs/>
                <w:kern w:val="0"/>
                <w:sz w:val="22"/>
                <w:szCs w:val="22"/>
                <w:lang w:eastAsia="zh-TW"/>
              </w:rPr>
              <w:t>名</w:t>
            </w:r>
          </w:p>
          <w:p w:rsidR="000C7F1E" w:rsidRPr="0009397B" w:rsidRDefault="000C7F1E" w:rsidP="00D1503B">
            <w:pPr>
              <w:pStyle w:val="affd"/>
              <w:spacing w:line="0" w:lineRule="atLeast"/>
              <w:ind w:leftChars="0" w:left="0" w:rightChars="0" w:right="0"/>
              <w:jc w:val="center"/>
              <w:rPr>
                <w:rFonts w:eastAsia="新細明體"/>
                <w:bCs/>
                <w:kern w:val="0"/>
                <w:sz w:val="22"/>
                <w:szCs w:val="22"/>
                <w:lang w:eastAsia="zh-TW"/>
              </w:rPr>
            </w:pPr>
            <w:r w:rsidRPr="0009397B">
              <w:rPr>
                <w:rFonts w:eastAsia="新細明體"/>
                <w:bCs/>
                <w:kern w:val="0"/>
                <w:sz w:val="22"/>
                <w:szCs w:val="22"/>
                <w:lang w:eastAsia="zh-TW"/>
              </w:rPr>
              <w:t>（</w:t>
            </w:r>
            <w:r w:rsidRPr="0009397B">
              <w:rPr>
                <w:rFonts w:eastAsia="新細明體"/>
                <w:sz w:val="22"/>
                <w:szCs w:val="22"/>
                <w:lang w:eastAsia="zh-TW"/>
              </w:rPr>
              <w:t>在全球</w:t>
            </w:r>
            <w:r w:rsidRPr="0009397B">
              <w:rPr>
                <w:rFonts w:eastAsia="新細明體"/>
                <w:sz w:val="22"/>
                <w:szCs w:val="22"/>
                <w:lang w:eastAsia="zh-TW"/>
              </w:rPr>
              <w:t>38</w:t>
            </w:r>
            <w:r w:rsidRPr="0009397B">
              <w:rPr>
                <w:rFonts w:eastAsia="新細明體"/>
                <w:sz w:val="22"/>
                <w:szCs w:val="22"/>
                <w:lang w:eastAsia="zh-TW"/>
              </w:rPr>
              <w:t>個受測國家中，倒數第</w:t>
            </w:r>
            <w:r w:rsidRPr="0009397B">
              <w:rPr>
                <w:rFonts w:eastAsia="新細明體"/>
                <w:sz w:val="22"/>
                <w:szCs w:val="22"/>
                <w:lang w:eastAsia="zh-TW"/>
              </w:rPr>
              <w:t>2</w:t>
            </w:r>
            <w:r w:rsidRPr="0009397B">
              <w:rPr>
                <w:rFonts w:eastAsia="新細明體"/>
                <w:sz w:val="22"/>
                <w:szCs w:val="22"/>
                <w:lang w:eastAsia="zh-TW"/>
              </w:rPr>
              <w:t>名）</w:t>
            </w:r>
          </w:p>
        </w:tc>
      </w:tr>
      <w:tr w:rsidR="000C7F1E" w:rsidRPr="0009397B" w:rsidTr="00A35B90">
        <w:trPr>
          <w:trHeight w:val="284"/>
          <w:jc w:val="center"/>
        </w:trPr>
        <w:tc>
          <w:tcPr>
            <w:tcW w:w="5182" w:type="dxa"/>
            <w:shd w:val="clear" w:color="auto" w:fill="F2F2F2"/>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永久居留</w:t>
            </w:r>
          </w:p>
        </w:tc>
        <w:tc>
          <w:tcPr>
            <w:tcW w:w="3763" w:type="dxa"/>
            <w:shd w:val="clear" w:color="auto" w:fill="F2F2F2"/>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32</w:t>
            </w:r>
            <w:r w:rsidRPr="0009397B">
              <w:rPr>
                <w:rFonts w:eastAsia="新細明體"/>
                <w:bCs/>
                <w:kern w:val="0"/>
                <w:sz w:val="22"/>
                <w:szCs w:val="22"/>
              </w:rPr>
              <w:t>名</w:t>
            </w:r>
          </w:p>
        </w:tc>
      </w:tr>
      <w:tr w:rsidR="000C7F1E" w:rsidRPr="0009397B" w:rsidTr="00A35B90">
        <w:trPr>
          <w:trHeight w:val="284"/>
          <w:jc w:val="center"/>
        </w:trPr>
        <w:tc>
          <w:tcPr>
            <w:tcW w:w="5182" w:type="dxa"/>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取得國籍</w:t>
            </w:r>
          </w:p>
        </w:tc>
        <w:tc>
          <w:tcPr>
            <w:tcW w:w="3763" w:type="dx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18</w:t>
            </w:r>
            <w:r w:rsidRPr="0009397B">
              <w:rPr>
                <w:rFonts w:eastAsia="新細明體"/>
                <w:bCs/>
                <w:kern w:val="0"/>
                <w:sz w:val="22"/>
                <w:szCs w:val="22"/>
              </w:rPr>
              <w:t>名</w:t>
            </w:r>
          </w:p>
        </w:tc>
      </w:tr>
      <w:tr w:rsidR="000C7F1E" w:rsidRPr="0009397B" w:rsidTr="00A35B90">
        <w:trPr>
          <w:trHeight w:val="284"/>
          <w:jc w:val="center"/>
        </w:trPr>
        <w:tc>
          <w:tcPr>
            <w:tcW w:w="5182" w:type="dxa"/>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反歧視</w:t>
            </w:r>
          </w:p>
        </w:tc>
        <w:tc>
          <w:tcPr>
            <w:tcW w:w="3763" w:type="dx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23</w:t>
            </w:r>
            <w:r w:rsidRPr="0009397B">
              <w:rPr>
                <w:rFonts w:eastAsia="新細明體"/>
                <w:bCs/>
                <w:kern w:val="0"/>
                <w:sz w:val="22"/>
                <w:szCs w:val="22"/>
              </w:rPr>
              <w:t>名</w:t>
            </w:r>
          </w:p>
        </w:tc>
      </w:tr>
      <w:tr w:rsidR="000C7F1E" w:rsidRPr="0009397B" w:rsidTr="00A35B90">
        <w:trPr>
          <w:trHeight w:val="284"/>
          <w:jc w:val="center"/>
        </w:trPr>
        <w:tc>
          <w:tcPr>
            <w:tcW w:w="5182" w:type="dxa"/>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總分</w:t>
            </w:r>
          </w:p>
        </w:tc>
        <w:tc>
          <w:tcPr>
            <w:tcW w:w="3763" w:type="dxa"/>
            <w:noWrap/>
            <w:vAlign w:val="center"/>
          </w:tcPr>
          <w:p w:rsidR="000C7F1E" w:rsidRPr="0009397B" w:rsidRDefault="000C7F1E" w:rsidP="00D1503B">
            <w:pPr>
              <w:pStyle w:val="affd"/>
              <w:spacing w:line="0" w:lineRule="atLeast"/>
              <w:ind w:leftChars="0" w:left="0" w:rightChars="0" w:right="0"/>
              <w:jc w:val="center"/>
              <w:rPr>
                <w:rFonts w:eastAsia="新細明體"/>
                <w:bCs/>
                <w:kern w:val="0"/>
                <w:sz w:val="22"/>
                <w:szCs w:val="22"/>
              </w:rPr>
            </w:pPr>
            <w:r w:rsidRPr="0009397B">
              <w:rPr>
                <w:rFonts w:eastAsia="新細明體"/>
                <w:bCs/>
                <w:kern w:val="0"/>
                <w:sz w:val="22"/>
                <w:szCs w:val="22"/>
              </w:rPr>
              <w:t>27</w:t>
            </w:r>
            <w:r w:rsidRPr="0009397B">
              <w:rPr>
                <w:rFonts w:eastAsia="新細明體"/>
                <w:bCs/>
                <w:kern w:val="0"/>
                <w:sz w:val="22"/>
                <w:szCs w:val="22"/>
              </w:rPr>
              <w:t>名</w:t>
            </w:r>
          </w:p>
        </w:tc>
      </w:tr>
    </w:tbl>
    <w:p w:rsidR="000C7F1E" w:rsidRPr="0009397B" w:rsidRDefault="00EC05E0" w:rsidP="00EC05E0">
      <w:pPr>
        <w:pStyle w:val="aff5"/>
        <w:spacing w:afterLines="0" w:after="0" w:line="0" w:lineRule="atLeast"/>
        <w:ind w:left="1100" w:hanging="1100"/>
        <w:jc w:val="center"/>
        <w:rPr>
          <w:rFonts w:eastAsia="新細明體"/>
          <w:sz w:val="22"/>
          <w:szCs w:val="22"/>
        </w:rPr>
      </w:pPr>
      <w:r w:rsidRPr="00EC05E0">
        <w:rPr>
          <w:rFonts w:eastAsia="新細明體" w:hint="eastAsia"/>
          <w:sz w:val="22"/>
          <w:szCs w:val="22"/>
        </w:rPr>
        <w:t>【</w:t>
      </w:r>
      <w:r w:rsidR="000C7F1E" w:rsidRPr="0009397B">
        <w:rPr>
          <w:rFonts w:eastAsia="新細明體"/>
          <w:sz w:val="22"/>
          <w:szCs w:val="22"/>
        </w:rPr>
        <w:t>本文筆者自製</w:t>
      </w:r>
      <w:r w:rsidRPr="001016FA">
        <w:rPr>
          <w:rFonts w:ascii="Arial Unicode MS" w:eastAsia="新細明體" w:hAnsi="Arial Unicode MS" w:hint="eastAsia"/>
          <w:bCs/>
          <w:szCs w:val="22"/>
        </w:rPr>
        <w:t>】</w:t>
      </w:r>
    </w:p>
    <w:p w:rsidR="00072279" w:rsidRDefault="00072279" w:rsidP="0009397B">
      <w:pPr>
        <w:spacing w:line="0" w:lineRule="atLeast"/>
        <w:ind w:firstLineChars="200" w:firstLine="440"/>
        <w:jc w:val="both"/>
        <w:rPr>
          <w:sz w:val="22"/>
          <w:szCs w:val="22"/>
        </w:rPr>
      </w:pP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臺灣之移民融合政策有許多缺漏匱乏之處，在所有移民融合政策領域中，皆看得到平等機會與權利保障之不足，移民在整體社會制度中之參與，將可能有值得大家關切之處。</w:t>
      </w:r>
    </w:p>
    <w:p w:rsidR="000C7F1E" w:rsidRPr="0009397B" w:rsidRDefault="000C7F1E" w:rsidP="00A35B90">
      <w:pPr>
        <w:pStyle w:val="2"/>
      </w:pPr>
      <w:bookmarkStart w:id="12" w:name="_二、勞動市場流動政策領域"/>
      <w:bookmarkEnd w:id="12"/>
      <w:r w:rsidRPr="0009397B">
        <w:t>二、勞動市場流動政策領域</w:t>
      </w: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臺灣之勞動市場流動領域總指標得分</w:t>
      </w:r>
      <w:r w:rsidR="000C7F1E" w:rsidRPr="0009397B">
        <w:rPr>
          <w:sz w:val="22"/>
          <w:szCs w:val="22"/>
        </w:rPr>
        <w:t>36</w:t>
      </w:r>
      <w:r w:rsidR="000C7F1E" w:rsidRPr="0009397B">
        <w:rPr>
          <w:sz w:val="22"/>
          <w:szCs w:val="22"/>
        </w:rPr>
        <w:t>分</w:t>
      </w:r>
      <w:r w:rsidR="000C7F1E" w:rsidRPr="0009397B">
        <w:rPr>
          <w:rStyle w:val="af4"/>
          <w:rFonts w:ascii="Times New Roman" w:hAnsi="Times New Roman"/>
          <w:sz w:val="22"/>
        </w:rPr>
        <w:footnoteReference w:id="42"/>
      </w:r>
      <w:r w:rsidR="000C7F1E" w:rsidRPr="0009397B">
        <w:rPr>
          <w:sz w:val="22"/>
          <w:szCs w:val="22"/>
        </w:rPr>
        <w:t>，</w:t>
      </w:r>
      <w:r w:rsidR="000C7F1E" w:rsidRPr="0009397B">
        <w:rPr>
          <w:sz w:val="22"/>
          <w:szCs w:val="22"/>
        </w:rPr>
        <w:t>4</w:t>
      </w:r>
      <w:r w:rsidR="000C7F1E" w:rsidRPr="0009397B">
        <w:rPr>
          <w:sz w:val="22"/>
          <w:szCs w:val="22"/>
        </w:rPr>
        <w:t>個指標構面之分數均低於</w:t>
      </w:r>
      <w:r w:rsidR="000C7F1E" w:rsidRPr="0009397B">
        <w:rPr>
          <w:sz w:val="22"/>
          <w:szCs w:val="22"/>
        </w:rPr>
        <w:t>43</w:t>
      </w:r>
      <w:r w:rsidR="000C7F1E" w:rsidRPr="0009397B">
        <w:rPr>
          <w:sz w:val="22"/>
          <w:szCs w:val="22"/>
        </w:rPr>
        <w:t>分</w:t>
      </w:r>
      <w:r w:rsidR="000C7F1E" w:rsidRPr="0009397B">
        <w:rPr>
          <w:rStyle w:val="af4"/>
          <w:rFonts w:ascii="Times New Roman" w:hAnsi="Times New Roman"/>
          <w:sz w:val="22"/>
        </w:rPr>
        <w:footnoteReference w:id="43"/>
      </w:r>
      <w:r w:rsidR="000C7F1E" w:rsidRPr="0009397B">
        <w:rPr>
          <w:sz w:val="22"/>
          <w:szCs w:val="22"/>
        </w:rPr>
        <w:t>，讓移民進入勞動市場方面之政策，呈現出幾乎不利於融合之情況，移民在就業與提升工作技能上，難有平等之權利與機會，勞動市場流動是臺灣移民融合政策中評價頗低之領域，臺灣在推動移民參與勞動市場之流動性區塊，有可能是缺乏有利之政策。</w:t>
      </w:r>
    </w:p>
    <w:p w:rsidR="000C7F1E" w:rsidRPr="0009397B" w:rsidRDefault="000C7F1E" w:rsidP="00A35B90">
      <w:pPr>
        <w:pStyle w:val="2"/>
      </w:pPr>
      <w:bookmarkStart w:id="13" w:name="_三、家庭團聚政策領域"/>
      <w:bookmarkEnd w:id="13"/>
      <w:r w:rsidRPr="0009397B">
        <w:t>三、家庭團聚政策領域</w:t>
      </w:r>
    </w:p>
    <w:p w:rsidR="000C7F1E" w:rsidRPr="0009397B" w:rsidRDefault="0009397B" w:rsidP="00072279">
      <w:pPr>
        <w:jc w:val="both"/>
        <w:rPr>
          <w:sz w:val="22"/>
          <w:szCs w:val="22"/>
        </w:rPr>
      </w:pPr>
      <w:r w:rsidRPr="0009397B">
        <w:rPr>
          <w:rFonts w:hint="eastAsia"/>
          <w:sz w:val="22"/>
          <w:szCs w:val="22"/>
        </w:rPr>
        <w:t xml:space="preserve">　　</w:t>
      </w:r>
      <w:r w:rsidR="000C7F1E" w:rsidRPr="0009397B">
        <w:rPr>
          <w:sz w:val="22"/>
          <w:szCs w:val="22"/>
        </w:rPr>
        <w:t>對於有大量勞動移民之臺灣而言，家庭團聚政策領域所揭示者，是外國工作者在臺灣，與家人團聚不完全受到有利之支持，對其家庭成員之融合策略，亦僅有中等之支持程度。總體分數給家庭團聚領域</w:t>
      </w:r>
      <w:r w:rsidR="000C7F1E" w:rsidRPr="0009397B">
        <w:rPr>
          <w:sz w:val="22"/>
          <w:szCs w:val="22"/>
        </w:rPr>
        <w:t>51</w:t>
      </w:r>
      <w:r w:rsidR="000C7F1E" w:rsidRPr="0009397B">
        <w:rPr>
          <w:sz w:val="22"/>
          <w:szCs w:val="22"/>
        </w:rPr>
        <w:t>分，指標構面在團聚資格（</w:t>
      </w:r>
      <w:r w:rsidR="000C7F1E" w:rsidRPr="0009397B">
        <w:rPr>
          <w:sz w:val="22"/>
          <w:szCs w:val="22"/>
        </w:rPr>
        <w:t>58</w:t>
      </w:r>
      <w:r w:rsidR="000C7F1E" w:rsidRPr="0009397B">
        <w:rPr>
          <w:sz w:val="22"/>
          <w:szCs w:val="22"/>
        </w:rPr>
        <w:t>分）與家庭成員之權利（</w:t>
      </w:r>
      <w:r w:rsidR="000C7F1E" w:rsidRPr="0009397B">
        <w:rPr>
          <w:sz w:val="22"/>
          <w:szCs w:val="22"/>
        </w:rPr>
        <w:t>63</w:t>
      </w:r>
      <w:r w:rsidR="000C7F1E" w:rsidRPr="0009397B">
        <w:rPr>
          <w:sz w:val="22"/>
          <w:szCs w:val="22"/>
        </w:rPr>
        <w:t>分）此兩項指標稍有利於融合，但是不完全有利於融合之兩項構面，取得團聚身分之條件（</w:t>
      </w:r>
      <w:r w:rsidR="000C7F1E" w:rsidRPr="0009397B">
        <w:rPr>
          <w:sz w:val="22"/>
          <w:szCs w:val="22"/>
        </w:rPr>
        <w:t>45</w:t>
      </w:r>
      <w:r w:rsidR="000C7F1E" w:rsidRPr="0009397B">
        <w:rPr>
          <w:sz w:val="22"/>
          <w:szCs w:val="22"/>
        </w:rPr>
        <w:t>分）與身分保障（</w:t>
      </w:r>
      <w:r w:rsidR="000C7F1E" w:rsidRPr="0009397B">
        <w:rPr>
          <w:sz w:val="22"/>
          <w:szCs w:val="22"/>
        </w:rPr>
        <w:t>41</w:t>
      </w:r>
      <w:r w:rsidR="000C7F1E" w:rsidRPr="0009397B">
        <w:rPr>
          <w:sz w:val="22"/>
          <w:szCs w:val="22"/>
        </w:rPr>
        <w:t>分）皆低於</w:t>
      </w:r>
      <w:r w:rsidR="000C7F1E" w:rsidRPr="0009397B">
        <w:rPr>
          <w:sz w:val="22"/>
          <w:szCs w:val="22"/>
        </w:rPr>
        <w:t>50</w:t>
      </w:r>
      <w:r w:rsidR="000C7F1E" w:rsidRPr="0009397B">
        <w:rPr>
          <w:sz w:val="22"/>
          <w:szCs w:val="22"/>
        </w:rPr>
        <w:t>分。</w:t>
      </w:r>
    </w:p>
    <w:p w:rsidR="000C7F1E" w:rsidRPr="0009397B" w:rsidRDefault="000C7F1E" w:rsidP="00A35B90">
      <w:pPr>
        <w:pStyle w:val="2"/>
      </w:pPr>
      <w:bookmarkStart w:id="14" w:name="_四、教育政策領域"/>
      <w:bookmarkEnd w:id="14"/>
      <w:r w:rsidRPr="0009397B">
        <w:t>四、教育政策領域</w:t>
      </w:r>
    </w:p>
    <w:p w:rsidR="000C7F1E" w:rsidRPr="0009397B" w:rsidRDefault="00072279" w:rsidP="00072279">
      <w:pPr>
        <w:jc w:val="both"/>
        <w:rPr>
          <w:sz w:val="22"/>
          <w:szCs w:val="22"/>
        </w:rPr>
      </w:pPr>
      <w:r>
        <w:rPr>
          <w:rFonts w:hint="eastAsia"/>
          <w:sz w:val="22"/>
          <w:szCs w:val="22"/>
        </w:rPr>
        <w:t xml:space="preserve">　　</w:t>
      </w:r>
      <w:r w:rsidR="000C7F1E" w:rsidRPr="0009397B">
        <w:rPr>
          <w:sz w:val="22"/>
          <w:szCs w:val="22"/>
        </w:rPr>
        <w:t>臺灣之教育體制是否重視移民學童之學習需要，教育領域之調查結果顯示，各項政策指標將反映出政策方向之態度與責任。臺灣在教育領域，在新移民國家中亦屬不差之表現，總分獲得</w:t>
      </w:r>
      <w:r w:rsidR="000C7F1E" w:rsidRPr="0009397B">
        <w:rPr>
          <w:sz w:val="22"/>
          <w:szCs w:val="22"/>
        </w:rPr>
        <w:t>54</w:t>
      </w:r>
      <w:r w:rsidR="000C7F1E" w:rsidRPr="0009397B">
        <w:rPr>
          <w:sz w:val="22"/>
          <w:szCs w:val="22"/>
        </w:rPr>
        <w:t>分，顯示為新移民學童之教育學習有較好之發展策略。在教育系統接受移民帶來之新機會方面幾乎有利，另一方面，幫助所有學童在多元社會取得優勢之跨文化教育上，則是不完全有利。</w:t>
      </w:r>
    </w:p>
    <w:p w:rsidR="000C7F1E" w:rsidRPr="0009397B" w:rsidRDefault="000C7F1E" w:rsidP="00A35B90">
      <w:pPr>
        <w:pStyle w:val="2"/>
      </w:pPr>
      <w:bookmarkStart w:id="15" w:name="_五、政治參與政策領域"/>
      <w:bookmarkEnd w:id="15"/>
      <w:r w:rsidRPr="0009397B">
        <w:t>五、政治參與政策領域</w:t>
      </w:r>
    </w:p>
    <w:p w:rsidR="000C7F1E" w:rsidRPr="0009397B" w:rsidRDefault="00072279" w:rsidP="00072279">
      <w:pPr>
        <w:jc w:val="both"/>
        <w:rPr>
          <w:sz w:val="22"/>
          <w:szCs w:val="22"/>
        </w:rPr>
      </w:pPr>
      <w:r>
        <w:rPr>
          <w:rFonts w:hint="eastAsia"/>
          <w:sz w:val="22"/>
          <w:szCs w:val="22"/>
        </w:rPr>
        <w:t xml:space="preserve">　　</w:t>
      </w:r>
      <w:r w:rsidR="000C7F1E" w:rsidRPr="0009397B">
        <w:rPr>
          <w:sz w:val="22"/>
          <w:szCs w:val="22"/>
        </w:rPr>
        <w:t>在參與民主決策之政策中，先進國家之策略取向遠遠超越臺灣，臺灣之政治參與政策領域指標僅有</w:t>
      </w:r>
      <w:r w:rsidR="000C7F1E" w:rsidRPr="0009397B">
        <w:rPr>
          <w:sz w:val="22"/>
          <w:szCs w:val="22"/>
        </w:rPr>
        <w:t>11</w:t>
      </w:r>
      <w:r w:rsidR="000C7F1E" w:rsidRPr="0009397B">
        <w:rPr>
          <w:sz w:val="22"/>
          <w:szCs w:val="22"/>
        </w:rPr>
        <w:t>分，移民者無法在此項不利於融合之政策中受益。各構面極低之分數，反映臺灣不支持之態度，使政治參與政策出現障礙與劣勢，政治自由與實施政策兩構面得到</w:t>
      </w:r>
      <w:r w:rsidR="000C7F1E" w:rsidRPr="0009397B">
        <w:rPr>
          <w:sz w:val="22"/>
          <w:szCs w:val="22"/>
        </w:rPr>
        <w:t>20</w:t>
      </w:r>
      <w:r w:rsidR="000C7F1E" w:rsidRPr="0009397B">
        <w:rPr>
          <w:sz w:val="22"/>
          <w:szCs w:val="22"/>
        </w:rPr>
        <w:t>分左右，而選舉權與諮詢機關構面則均是</w:t>
      </w:r>
      <w:r w:rsidR="000C7F1E" w:rsidRPr="0009397B">
        <w:rPr>
          <w:sz w:val="22"/>
          <w:szCs w:val="22"/>
        </w:rPr>
        <w:t>0</w:t>
      </w:r>
      <w:r w:rsidR="000C7F1E" w:rsidRPr="0009397B">
        <w:rPr>
          <w:sz w:val="22"/>
          <w:szCs w:val="22"/>
        </w:rPr>
        <w:t>分，令人感到非常之憂心。</w:t>
      </w:r>
    </w:p>
    <w:p w:rsidR="000C7F1E" w:rsidRPr="0009397B" w:rsidRDefault="000C7F1E" w:rsidP="00A35B90">
      <w:pPr>
        <w:pStyle w:val="2"/>
      </w:pPr>
      <w:bookmarkStart w:id="16" w:name="_六、永久居留政策領域"/>
      <w:bookmarkEnd w:id="16"/>
      <w:r w:rsidRPr="0009397B">
        <w:t>六、永久居留政策領域</w:t>
      </w:r>
    </w:p>
    <w:p w:rsidR="000C7F1E" w:rsidRPr="0009397B" w:rsidRDefault="00072279" w:rsidP="00072279">
      <w:pPr>
        <w:jc w:val="both"/>
        <w:rPr>
          <w:sz w:val="22"/>
          <w:szCs w:val="22"/>
        </w:rPr>
      </w:pPr>
      <w:r>
        <w:rPr>
          <w:rFonts w:hint="eastAsia"/>
          <w:sz w:val="22"/>
          <w:szCs w:val="22"/>
        </w:rPr>
        <w:t xml:space="preserve">　　</w:t>
      </w:r>
      <w:r w:rsidR="000C7F1E" w:rsidRPr="0009397B">
        <w:rPr>
          <w:sz w:val="22"/>
          <w:szCs w:val="22"/>
        </w:rPr>
        <w:t>移民成為臺灣之永久居留者是否係容易之事，從永久居留政策領域中，我國僅有</w:t>
      </w:r>
      <w:r w:rsidR="000C7F1E" w:rsidRPr="0009397B">
        <w:rPr>
          <w:sz w:val="22"/>
          <w:szCs w:val="22"/>
        </w:rPr>
        <w:t>49</w:t>
      </w:r>
      <w:r w:rsidR="000C7F1E" w:rsidRPr="0009397B">
        <w:rPr>
          <w:sz w:val="22"/>
          <w:szCs w:val="22"/>
        </w:rPr>
        <w:t>分，可得到答案，亦即，移民如欲成為臺灣之永久居留者，不是容易之事，此亦顯示臺灣在取得永久居留領域係政策之弱點，設定屬於不完全有利之條件，符合永居資格者以平等機會融合進入社會之路途中，仍面臨許多障礙，有許多類別之移民被排除在申請資格之外，而且許多合法永居者亦被社會救助、退休年金制度（如領取月退俸）與社會福利政策排除。</w:t>
      </w:r>
    </w:p>
    <w:p w:rsidR="000C7F1E" w:rsidRPr="0009397B" w:rsidRDefault="000C7F1E" w:rsidP="00A35B90">
      <w:pPr>
        <w:pStyle w:val="2"/>
      </w:pPr>
      <w:bookmarkStart w:id="17" w:name="_七、國籍取得政策領域"/>
      <w:bookmarkEnd w:id="17"/>
      <w:r w:rsidRPr="0009397B">
        <w:t>七、國籍取得政策領域</w:t>
      </w:r>
    </w:p>
    <w:p w:rsidR="000C7F1E" w:rsidRPr="0009397B" w:rsidRDefault="00072279" w:rsidP="00072279">
      <w:pPr>
        <w:jc w:val="both"/>
        <w:rPr>
          <w:sz w:val="22"/>
          <w:szCs w:val="22"/>
        </w:rPr>
      </w:pPr>
      <w:r>
        <w:rPr>
          <w:rFonts w:hint="eastAsia"/>
          <w:sz w:val="22"/>
          <w:szCs w:val="22"/>
        </w:rPr>
        <w:t xml:space="preserve">　　</w:t>
      </w:r>
      <w:r w:rsidR="000C7F1E" w:rsidRPr="0009397B">
        <w:rPr>
          <w:sz w:val="22"/>
          <w:szCs w:val="22"/>
        </w:rPr>
        <w:t>移民能否輕易之歸化成為國民，在此項國籍取得之政策指標中，臺灣整體評價獲得</w:t>
      </w:r>
      <w:r w:rsidR="000C7F1E" w:rsidRPr="0009397B">
        <w:rPr>
          <w:sz w:val="22"/>
          <w:szCs w:val="22"/>
        </w:rPr>
        <w:t>43</w:t>
      </w:r>
      <w:r w:rsidR="000C7F1E" w:rsidRPr="0009397B">
        <w:rPr>
          <w:sz w:val="22"/>
          <w:szCs w:val="22"/>
        </w:rPr>
        <w:t>分。但是臺灣在此領域之所有構面，得分平均低於</w:t>
      </w:r>
      <w:r w:rsidR="000C7F1E" w:rsidRPr="0009397B">
        <w:rPr>
          <w:sz w:val="22"/>
          <w:szCs w:val="22"/>
        </w:rPr>
        <w:t>49</w:t>
      </w:r>
      <w:r w:rsidR="000C7F1E" w:rsidRPr="0009397B">
        <w:rPr>
          <w:sz w:val="22"/>
          <w:szCs w:val="22"/>
        </w:rPr>
        <w:t>分。如果可以把臺灣視為一個相當新之移民接納國，僅是通向移民歸化之門不夠寬敞，那麼結果顯示在取得國籍之政策上，似乎有點脫離這個假說，因為在歸化之資格、程序、身分保障與雙重國籍各方面看來，臺灣或許不太歡迎移民入籍。臺灣在歸化政策上不完全有利於移民融合，賦予移民後代公民身分資格以及接受外國人擁有雙重國籍，係政策改革之國際潮流。</w:t>
      </w:r>
    </w:p>
    <w:p w:rsidR="000C7F1E" w:rsidRPr="00A35B90" w:rsidRDefault="000C7F1E" w:rsidP="00A35B90">
      <w:pPr>
        <w:pStyle w:val="2"/>
      </w:pPr>
      <w:bookmarkStart w:id="18" w:name="_八、反歧視政策領域"/>
      <w:bookmarkEnd w:id="18"/>
      <w:r w:rsidRPr="00A35B90">
        <w:t>八、反歧視政策領域</w:t>
      </w:r>
    </w:p>
    <w:p w:rsidR="000C7F1E" w:rsidRDefault="00072279" w:rsidP="00072279">
      <w:pPr>
        <w:jc w:val="both"/>
        <w:rPr>
          <w:sz w:val="22"/>
          <w:szCs w:val="22"/>
        </w:rPr>
      </w:pPr>
      <w:r>
        <w:rPr>
          <w:rFonts w:hint="eastAsia"/>
          <w:color w:val="666699"/>
          <w:sz w:val="22"/>
          <w:szCs w:val="22"/>
        </w:rPr>
        <w:t xml:space="preserve">　　</w:t>
      </w:r>
      <w:r w:rsidR="000C7F1E" w:rsidRPr="0009397B">
        <w:rPr>
          <w:sz w:val="22"/>
          <w:szCs w:val="22"/>
        </w:rPr>
        <w:t>在臺灣之生活各個面向，所有居民能否在種族、族裔、宗教與國籍之歧視中獲得法律有效之保護，臺灣在反歧視領域之法律框架，不完全有利於保護所有人免於成為歧視被害</w:t>
      </w:r>
      <w:r w:rsidR="000C7F1E" w:rsidRPr="0009397B">
        <w:rPr>
          <w:rStyle w:val="af4"/>
          <w:rFonts w:ascii="Times New Roman" w:hAnsi="Times New Roman"/>
          <w:sz w:val="22"/>
        </w:rPr>
        <w:footnoteReference w:id="44"/>
      </w:r>
      <w:r w:rsidR="000C7F1E" w:rsidRPr="0009397B">
        <w:rPr>
          <w:sz w:val="22"/>
          <w:szCs w:val="22"/>
        </w:rPr>
        <w:t>，整體分數是</w:t>
      </w:r>
      <w:r w:rsidR="000C7F1E" w:rsidRPr="0009397B">
        <w:rPr>
          <w:sz w:val="22"/>
          <w:szCs w:val="22"/>
        </w:rPr>
        <w:t>53</w:t>
      </w:r>
      <w:r w:rsidR="000C7F1E" w:rsidRPr="0009397B">
        <w:rPr>
          <w:sz w:val="22"/>
          <w:szCs w:val="22"/>
        </w:rPr>
        <w:t>分</w:t>
      </w:r>
      <w:r w:rsidR="000C7F1E" w:rsidRPr="0009397B">
        <w:rPr>
          <w:rStyle w:val="af4"/>
          <w:rFonts w:ascii="Times New Roman" w:hAnsi="Times New Roman"/>
          <w:sz w:val="22"/>
        </w:rPr>
        <w:footnoteReference w:id="45"/>
      </w:r>
      <w:r w:rsidR="000C7F1E" w:rsidRPr="0009397B">
        <w:rPr>
          <w:sz w:val="22"/>
          <w:szCs w:val="22"/>
        </w:rPr>
        <w:t>。從指標構面來看，臺灣之平權政策係較弱之構面，僅有獲得</w:t>
      </w:r>
      <w:r w:rsidR="000C7F1E" w:rsidRPr="0009397B">
        <w:rPr>
          <w:sz w:val="22"/>
          <w:szCs w:val="22"/>
        </w:rPr>
        <w:t>39</w:t>
      </w:r>
      <w:r w:rsidR="000C7F1E" w:rsidRPr="0009397B">
        <w:rPr>
          <w:sz w:val="22"/>
          <w:szCs w:val="22"/>
        </w:rPr>
        <w:t>分，其他三個構面均高於</w:t>
      </w:r>
      <w:r w:rsidR="000C7F1E" w:rsidRPr="0009397B">
        <w:rPr>
          <w:sz w:val="22"/>
          <w:szCs w:val="22"/>
        </w:rPr>
        <w:t>54</w:t>
      </w:r>
      <w:r w:rsidR="000C7F1E" w:rsidRPr="0009397B">
        <w:rPr>
          <w:sz w:val="22"/>
          <w:szCs w:val="22"/>
        </w:rPr>
        <w:t>分。反歧視之定義與概念構面是</w:t>
      </w:r>
      <w:r w:rsidR="000C7F1E" w:rsidRPr="0009397B">
        <w:rPr>
          <w:sz w:val="22"/>
          <w:szCs w:val="22"/>
        </w:rPr>
        <w:t xml:space="preserve"> 56</w:t>
      </w:r>
      <w:r w:rsidR="000C7F1E" w:rsidRPr="0009397B">
        <w:rPr>
          <w:sz w:val="22"/>
          <w:szCs w:val="22"/>
        </w:rPr>
        <w:t>分</w:t>
      </w:r>
      <w:r w:rsidR="000C7F1E" w:rsidRPr="0009397B">
        <w:rPr>
          <w:rStyle w:val="af4"/>
          <w:rFonts w:ascii="Times New Roman" w:hAnsi="Times New Roman"/>
          <w:sz w:val="22"/>
        </w:rPr>
        <w:footnoteReference w:id="46"/>
      </w:r>
      <w:r w:rsidR="000C7F1E" w:rsidRPr="0009397B">
        <w:rPr>
          <w:sz w:val="22"/>
          <w:szCs w:val="22"/>
        </w:rPr>
        <w:t>，執行機制獲得</w:t>
      </w:r>
      <w:r w:rsidR="000C7F1E" w:rsidRPr="0009397B">
        <w:rPr>
          <w:sz w:val="22"/>
          <w:szCs w:val="22"/>
        </w:rPr>
        <w:t>55</w:t>
      </w:r>
      <w:r w:rsidR="000C7F1E" w:rsidRPr="0009397B">
        <w:rPr>
          <w:sz w:val="22"/>
          <w:szCs w:val="22"/>
        </w:rPr>
        <w:t>分</w:t>
      </w:r>
      <w:r w:rsidR="000C7F1E" w:rsidRPr="0009397B">
        <w:rPr>
          <w:rStyle w:val="af4"/>
          <w:rFonts w:ascii="Times New Roman" w:hAnsi="Times New Roman"/>
          <w:sz w:val="22"/>
        </w:rPr>
        <w:footnoteReference w:id="47"/>
      </w:r>
      <w:r w:rsidR="000C7F1E" w:rsidRPr="0009397B">
        <w:rPr>
          <w:sz w:val="22"/>
          <w:szCs w:val="22"/>
        </w:rPr>
        <w:t>，應用範疇構面是</w:t>
      </w:r>
      <w:r w:rsidR="000C7F1E" w:rsidRPr="0009397B">
        <w:rPr>
          <w:sz w:val="22"/>
          <w:szCs w:val="22"/>
        </w:rPr>
        <w:t>62</w:t>
      </w:r>
      <w:r w:rsidR="000C7F1E" w:rsidRPr="0009397B">
        <w:rPr>
          <w:sz w:val="22"/>
          <w:szCs w:val="22"/>
        </w:rPr>
        <w:t>分</w:t>
      </w:r>
      <w:r w:rsidR="000C7F1E" w:rsidRPr="0009397B">
        <w:rPr>
          <w:rStyle w:val="af4"/>
          <w:rFonts w:ascii="Times New Roman" w:hAnsi="Times New Roman"/>
          <w:sz w:val="22"/>
        </w:rPr>
        <w:footnoteReference w:id="48"/>
      </w:r>
      <w:r w:rsidR="000C7F1E" w:rsidRPr="0009397B">
        <w:rPr>
          <w:sz w:val="22"/>
          <w:szCs w:val="22"/>
        </w:rPr>
        <w:t>。</w:t>
      </w:r>
    </w:p>
    <w:p w:rsidR="00EF3D32" w:rsidRDefault="00EF3D32" w:rsidP="00072279">
      <w:pPr>
        <w:jc w:val="both"/>
        <w:rPr>
          <w:sz w:val="22"/>
          <w:szCs w:val="22"/>
        </w:rPr>
      </w:pPr>
    </w:p>
    <w:p w:rsidR="000563CF" w:rsidRDefault="00072279" w:rsidP="00072279">
      <w:pPr>
        <w:spacing w:line="0" w:lineRule="atLeast"/>
        <w:ind w:firstLineChars="200" w:firstLine="440"/>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882B5E">
      <w:pPr>
        <w:pStyle w:val="1"/>
      </w:pPr>
      <w:bookmarkStart w:id="19" w:name="_陸、我國移民融合機制未來可行之發展對策"/>
      <w:bookmarkEnd w:id="19"/>
      <w:r w:rsidRPr="0009397B">
        <w:t>陸、我國移民融合機制未來可行之發展對策</w:t>
      </w:r>
    </w:p>
    <w:p w:rsidR="000C7F1E" w:rsidRPr="0009397B" w:rsidRDefault="000C7F1E" w:rsidP="00A35B90">
      <w:pPr>
        <w:pStyle w:val="2"/>
      </w:pPr>
      <w:bookmarkStart w:id="20" w:name="_一、適度賦予外國人政治參與之權利"/>
      <w:bookmarkEnd w:id="20"/>
      <w:r w:rsidRPr="0009397B">
        <w:t>一、適度賦予外國人政治參與之權利</w:t>
      </w:r>
    </w:p>
    <w:p w:rsidR="000C7F1E" w:rsidRPr="0009397B" w:rsidRDefault="0009397B" w:rsidP="000563CF">
      <w:pPr>
        <w:jc w:val="both"/>
        <w:rPr>
          <w:sz w:val="22"/>
          <w:szCs w:val="22"/>
        </w:rPr>
      </w:pPr>
      <w:r w:rsidRPr="0009397B">
        <w:rPr>
          <w:rFonts w:hint="eastAsia"/>
          <w:sz w:val="22"/>
          <w:szCs w:val="22"/>
        </w:rPr>
        <w:t xml:space="preserve">　　</w:t>
      </w:r>
      <w:r w:rsidR="000C7F1E" w:rsidRPr="0009397B">
        <w:rPr>
          <w:sz w:val="22"/>
          <w:szCs w:val="22"/>
        </w:rPr>
        <w:t>有關於外國人政治參與之權利方面，本研究之調查顯示我國政治參與在全球</w:t>
      </w:r>
      <w:r w:rsidR="000C7F1E" w:rsidRPr="0009397B">
        <w:rPr>
          <w:sz w:val="22"/>
          <w:szCs w:val="22"/>
        </w:rPr>
        <w:t>38</w:t>
      </w:r>
      <w:r w:rsidR="000C7F1E" w:rsidRPr="0009397B">
        <w:rPr>
          <w:sz w:val="22"/>
          <w:szCs w:val="22"/>
        </w:rPr>
        <w:t>個受測國家中，臺灣之政治參與政策領域指標僅得有</w:t>
      </w:r>
      <w:r w:rsidR="000C7F1E" w:rsidRPr="0009397B">
        <w:rPr>
          <w:sz w:val="22"/>
          <w:szCs w:val="22"/>
        </w:rPr>
        <w:t>11</w:t>
      </w:r>
      <w:r w:rsidR="000C7F1E" w:rsidRPr="0009397B">
        <w:rPr>
          <w:sz w:val="22"/>
          <w:szCs w:val="22"/>
        </w:rPr>
        <w:t>分</w:t>
      </w:r>
      <w:r w:rsidR="000C7F1E" w:rsidRPr="0009397B">
        <w:rPr>
          <w:rStyle w:val="af4"/>
          <w:rFonts w:ascii="Times New Roman" w:hAnsi="Times New Roman"/>
          <w:sz w:val="22"/>
        </w:rPr>
        <w:footnoteReference w:id="49"/>
      </w:r>
      <w:r w:rsidR="000C7F1E" w:rsidRPr="0009397B">
        <w:rPr>
          <w:sz w:val="22"/>
          <w:szCs w:val="22"/>
        </w:rPr>
        <w:t>，倒數第</w:t>
      </w:r>
      <w:r w:rsidR="000C7F1E" w:rsidRPr="0009397B">
        <w:rPr>
          <w:sz w:val="22"/>
          <w:szCs w:val="22"/>
        </w:rPr>
        <w:t>2</w:t>
      </w:r>
      <w:r w:rsidR="000C7F1E" w:rsidRPr="0009397B">
        <w:rPr>
          <w:sz w:val="22"/>
          <w:szCs w:val="22"/>
        </w:rPr>
        <w:t>名，排名非常地後面，係我國移民融合機制之中，最為脆弱之環節，亦是極待改進之處。有關於外國人政治參與之權利方面，是一個非常值得探討之人權議題。</w:t>
      </w:r>
    </w:p>
    <w:p w:rsidR="000C7F1E" w:rsidRPr="0009397B" w:rsidRDefault="0009397B" w:rsidP="000563CF">
      <w:pPr>
        <w:jc w:val="both"/>
        <w:rPr>
          <w:sz w:val="22"/>
          <w:szCs w:val="22"/>
        </w:rPr>
      </w:pPr>
      <w:r w:rsidRPr="0009397B">
        <w:rPr>
          <w:rFonts w:hint="eastAsia"/>
          <w:sz w:val="22"/>
          <w:szCs w:val="22"/>
        </w:rPr>
        <w:t xml:space="preserve">　　</w:t>
      </w:r>
      <w:r w:rsidR="000C7F1E" w:rsidRPr="0009397B">
        <w:rPr>
          <w:sz w:val="22"/>
          <w:szCs w:val="22"/>
        </w:rPr>
        <w:t>經過本文檢視國內外相關文獻之後，發現接受移民之目的國，該國是否開放外國人擁有政治參與權？如針對於外國人之選舉權（</w:t>
      </w:r>
      <w:r w:rsidR="000C7F1E" w:rsidRPr="0009397B">
        <w:rPr>
          <w:sz w:val="22"/>
          <w:szCs w:val="22"/>
        </w:rPr>
        <w:t>suffrage</w:t>
      </w:r>
      <w:r w:rsidR="000C7F1E" w:rsidRPr="0009397B">
        <w:rPr>
          <w:sz w:val="22"/>
          <w:szCs w:val="22"/>
        </w:rPr>
        <w:t>）而論，正反意見均有。玆以日本為例，根據日本井上薰氏之研究，有關於外國人是否擁有地方參政權之爭論，計有反對派與贊成派兩種。日本最高法院曾於</w:t>
      </w:r>
      <w:r w:rsidR="000C7F1E" w:rsidRPr="0009397B">
        <w:rPr>
          <w:sz w:val="22"/>
          <w:szCs w:val="22"/>
        </w:rPr>
        <w:t>1995</w:t>
      </w:r>
      <w:r w:rsidR="000C7F1E" w:rsidRPr="0009397B">
        <w:rPr>
          <w:sz w:val="22"/>
          <w:szCs w:val="22"/>
        </w:rPr>
        <w:t>年之判決中指出，日本國憲法並「不禁止」外國人擁有「地方參政權」；同時，日本國憲法亦「不保障」外國人擁有「地方參政權」。在非地方參政權之部分，諸如涉及中央政府之「選舉權」之方面，因外國人並非日本國之國民，故日本國憲法並不賦予外國人擁有中央政府之選舉權。涉及選舉權之方面，僅限於日本國之國民。在日本國內之學術界與實務界，有關於外國人是否擁有參政權之爭論與論著，大多似集中於地方參政權之討論，實際上，外國永住者在日本國內，仍未享有地方事務之選舉權。相對而論，涉及中央政府之「選舉權」部分，多數之觀點，大多主張外國人未享有之</w:t>
      </w:r>
      <w:r w:rsidR="000C7F1E" w:rsidRPr="0009397B">
        <w:rPr>
          <w:rStyle w:val="af4"/>
          <w:rFonts w:ascii="Times New Roman" w:hAnsi="Times New Roman"/>
          <w:sz w:val="22"/>
        </w:rPr>
        <w:footnoteReference w:id="50"/>
      </w:r>
      <w:r w:rsidR="000C7F1E" w:rsidRPr="0009397B">
        <w:rPr>
          <w:sz w:val="22"/>
          <w:szCs w:val="22"/>
        </w:rPr>
        <w:t>。</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承上，雖然，日本最高法院於</w:t>
      </w:r>
      <w:r w:rsidR="000C7F1E" w:rsidRPr="0009397B">
        <w:rPr>
          <w:sz w:val="22"/>
          <w:szCs w:val="22"/>
        </w:rPr>
        <w:t>1995</w:t>
      </w:r>
      <w:r w:rsidR="000C7F1E" w:rsidRPr="0009397B">
        <w:rPr>
          <w:sz w:val="22"/>
          <w:szCs w:val="22"/>
        </w:rPr>
        <w:t>年之判決中指出，日本國憲法並未明文地禁止外國人擁有「地方參政權」；然而，日本最高法院卻於</w:t>
      </w:r>
      <w:r w:rsidR="000C7F1E" w:rsidRPr="0009397B">
        <w:rPr>
          <w:sz w:val="22"/>
          <w:szCs w:val="22"/>
        </w:rPr>
        <w:t>2005</w:t>
      </w:r>
      <w:r w:rsidR="000C7F1E" w:rsidRPr="0009397B">
        <w:rPr>
          <w:sz w:val="22"/>
          <w:szCs w:val="22"/>
        </w:rPr>
        <w:t>年之判決中表示，假若「地方參政權」係涉及地方自治体（組織）中「管理階層」之職位（缺），就此管理階層而論，外國人並未擁有上述「管理階層」職缺之權利。換言之，外國人雖擁有「地方參政權」，但僅限於涉及地方自治体（組織）中「非管理階層」之職位（缺），且未享有地方事務之選舉權</w:t>
      </w:r>
      <w:r w:rsidR="000C7F1E" w:rsidRPr="0009397B">
        <w:rPr>
          <w:rStyle w:val="af4"/>
          <w:rFonts w:ascii="Times New Roman" w:hAnsi="Times New Roman"/>
          <w:sz w:val="22"/>
        </w:rPr>
        <w:footnoteReference w:id="51"/>
      </w:r>
      <w:r w:rsidR="000C7F1E" w:rsidRPr="0009397B">
        <w:rPr>
          <w:sz w:val="22"/>
          <w:szCs w:val="22"/>
        </w:rPr>
        <w:t>。</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就浦部法</w:t>
      </w:r>
      <w:r w:rsidR="000C7F1E" w:rsidRPr="0009397B">
        <w:rPr>
          <w:w w:val="90"/>
          <w:sz w:val="22"/>
          <w:szCs w:val="22"/>
        </w:rPr>
        <w:t>穂</w:t>
      </w:r>
      <w:r w:rsidR="000C7F1E" w:rsidRPr="0009397B">
        <w:rPr>
          <w:sz w:val="22"/>
          <w:szCs w:val="22"/>
        </w:rPr>
        <w:t>氏之觀點而論，因日本國憲法並未明文地禁止外國人擁有「地方參政權」，故上述之限制，他認為外國人之人權已受到侵害。為了改善此種之情形，日本擬正式透由法律，正式賦予外</w:t>
      </w:r>
      <w:r w:rsidR="000C7F1E" w:rsidRPr="0009397B">
        <w:rPr>
          <w:w w:val="90"/>
          <w:sz w:val="22"/>
          <w:szCs w:val="22"/>
        </w:rPr>
        <w:t>国</w:t>
      </w:r>
      <w:r w:rsidR="000C7F1E" w:rsidRPr="0009397B">
        <w:rPr>
          <w:sz w:val="22"/>
          <w:szCs w:val="22"/>
        </w:rPr>
        <w:t>人擁有「地方參政權」。有關於外國人擁有「地方參政權」之立法進度方面，於</w:t>
      </w:r>
      <w:r w:rsidR="000C7F1E" w:rsidRPr="0009397B">
        <w:rPr>
          <w:sz w:val="22"/>
          <w:szCs w:val="22"/>
        </w:rPr>
        <w:t>2010</w:t>
      </w:r>
      <w:r w:rsidR="000C7F1E" w:rsidRPr="0009397B">
        <w:rPr>
          <w:sz w:val="22"/>
          <w:szCs w:val="22"/>
        </w:rPr>
        <w:t>年左右，日本前鳩山首相曾於國會之中，提出一項賦予外</w:t>
      </w:r>
      <w:r w:rsidR="000C7F1E" w:rsidRPr="0009397B">
        <w:rPr>
          <w:w w:val="90"/>
          <w:sz w:val="22"/>
          <w:szCs w:val="22"/>
        </w:rPr>
        <w:t>国</w:t>
      </w:r>
      <w:r w:rsidR="000C7F1E" w:rsidRPr="0009397B">
        <w:rPr>
          <w:sz w:val="22"/>
          <w:szCs w:val="22"/>
        </w:rPr>
        <w:t>人擁有「地方參政權」之法律案，然而，前鳩山首相之上述法律案一經提出，即受到頗多之負面攻擊，批評之論點，主要集中於：</w:t>
      </w:r>
      <w:r w:rsidR="000C7F1E" w:rsidRPr="0009397B">
        <w:rPr>
          <w:sz w:val="22"/>
          <w:szCs w:val="22"/>
        </w:rPr>
        <w:t>1</w:t>
      </w:r>
      <w:r w:rsidR="000C7F1E" w:rsidRPr="0009397B">
        <w:rPr>
          <w:sz w:val="22"/>
          <w:szCs w:val="22"/>
        </w:rPr>
        <w:t>、外國人如欲取得「地方參政權」，應先歸化成為日本國民（外國人歸化論）；</w:t>
      </w:r>
      <w:r w:rsidR="000C7F1E" w:rsidRPr="0009397B">
        <w:rPr>
          <w:sz w:val="22"/>
          <w:szCs w:val="22"/>
        </w:rPr>
        <w:t>2</w:t>
      </w:r>
      <w:r w:rsidR="000C7F1E" w:rsidRPr="0009397B">
        <w:rPr>
          <w:sz w:val="22"/>
          <w:szCs w:val="22"/>
        </w:rPr>
        <w:t>、外國人擬奪取日本國之地方政權（外國人奪權論）；</w:t>
      </w:r>
      <w:r w:rsidR="000C7F1E" w:rsidRPr="0009397B">
        <w:rPr>
          <w:sz w:val="22"/>
          <w:szCs w:val="22"/>
        </w:rPr>
        <w:t>3</w:t>
      </w:r>
      <w:r w:rsidR="000C7F1E" w:rsidRPr="0009397B">
        <w:rPr>
          <w:sz w:val="22"/>
          <w:szCs w:val="22"/>
        </w:rPr>
        <w:t>、如賦予外</w:t>
      </w:r>
      <w:r w:rsidR="000C7F1E" w:rsidRPr="0009397B">
        <w:rPr>
          <w:w w:val="90"/>
          <w:sz w:val="22"/>
          <w:szCs w:val="22"/>
        </w:rPr>
        <w:t>国</w:t>
      </w:r>
      <w:r w:rsidR="000C7F1E" w:rsidRPr="0009397B">
        <w:rPr>
          <w:sz w:val="22"/>
          <w:szCs w:val="22"/>
        </w:rPr>
        <w:t>人擁有「地方參政權」，則會侵害日本之國家利益（外國人侵害國家利益論）</w:t>
      </w:r>
      <w:r w:rsidR="000C7F1E" w:rsidRPr="0009397B">
        <w:rPr>
          <w:rStyle w:val="af4"/>
          <w:rFonts w:ascii="Times New Roman" w:hAnsi="Times New Roman"/>
          <w:sz w:val="22"/>
        </w:rPr>
        <w:footnoteReference w:id="52"/>
      </w:r>
      <w:r w:rsidR="000C7F1E" w:rsidRPr="0009397B">
        <w:rPr>
          <w:sz w:val="22"/>
          <w:szCs w:val="22"/>
        </w:rPr>
        <w:t>。截至目前為止，外國人在日本未有選舉權，且僅限於涉及地方自治体（組織）中「非管理階層」之職位（缺）。</w:t>
      </w:r>
    </w:p>
    <w:p w:rsidR="004A2240" w:rsidRDefault="0009397B" w:rsidP="004A2240">
      <w:pPr>
        <w:jc w:val="both"/>
        <w:rPr>
          <w:sz w:val="22"/>
          <w:szCs w:val="22"/>
        </w:rPr>
      </w:pPr>
      <w:r w:rsidRPr="0009397B">
        <w:rPr>
          <w:rFonts w:hint="eastAsia"/>
          <w:sz w:val="22"/>
          <w:szCs w:val="22"/>
        </w:rPr>
        <w:t xml:space="preserve">　　</w:t>
      </w:r>
      <w:r w:rsidR="000C7F1E" w:rsidRPr="0009397B">
        <w:rPr>
          <w:sz w:val="22"/>
          <w:szCs w:val="22"/>
        </w:rPr>
        <w:t>不過，國際上，從全球之角度出發，仍有一個人權發展之最新趨勢，亦即，文明先進國家對此議題，逐漸地，有採較為開放態度之最新趨勢，亦即，文明先進國家願意開放外國人擁有政治參與權，特別是賦予外國人擁有地方性（非全國性及國會）之選舉權（</w:t>
      </w:r>
      <w:r w:rsidR="000C7F1E" w:rsidRPr="0009397B">
        <w:rPr>
          <w:sz w:val="22"/>
          <w:szCs w:val="22"/>
        </w:rPr>
        <w:t>suffrage</w:t>
      </w:r>
      <w:r w:rsidR="000C7F1E" w:rsidRPr="0009397B">
        <w:rPr>
          <w:sz w:val="22"/>
          <w:szCs w:val="22"/>
        </w:rPr>
        <w:t>）。本文之觀點，亦是贊同之。台灣如賦予外國人擁有地方性（非全國性及國會）之選舉權，或有可能吸引更多之高階白領人才來台工作，對於台灣移民融合政策與全球競爭力之提升與躍進而言，有可能是一大利多。先進國家賦予外國人擁有地方性之選舉權之最新趨勢，本文綜整如下表</w:t>
      </w:r>
      <w:r w:rsidR="000C7F1E" w:rsidRPr="0009397B">
        <w:rPr>
          <w:rStyle w:val="af4"/>
          <w:rFonts w:ascii="Times New Roman" w:hAnsi="Times New Roman"/>
          <w:sz w:val="22"/>
        </w:rPr>
        <w:footnoteReference w:id="53"/>
      </w:r>
      <w:r w:rsidR="000C7F1E" w:rsidRPr="0009397B">
        <w:rPr>
          <w:sz w:val="22"/>
          <w:szCs w:val="22"/>
        </w:rPr>
        <w:t>：</w:t>
      </w:r>
    </w:p>
    <w:p w:rsidR="004A2240" w:rsidRDefault="004A2240" w:rsidP="0009397B">
      <w:pPr>
        <w:spacing w:line="0" w:lineRule="atLeast"/>
        <w:ind w:firstLineChars="200" w:firstLine="440"/>
        <w:jc w:val="both"/>
        <w:rPr>
          <w:sz w:val="22"/>
          <w:szCs w:val="22"/>
        </w:rPr>
      </w:pPr>
    </w:p>
    <w:p w:rsidR="000C7F1E" w:rsidRPr="0009397B" w:rsidRDefault="00EC05E0" w:rsidP="00EC05E0">
      <w:pPr>
        <w:spacing w:line="0" w:lineRule="atLeast"/>
        <w:ind w:firstLineChars="200" w:firstLine="440"/>
        <w:jc w:val="both"/>
        <w:rPr>
          <w:sz w:val="22"/>
          <w:szCs w:val="22"/>
        </w:rPr>
      </w:pPr>
      <w:r w:rsidRPr="00EC05E0">
        <w:rPr>
          <w:rFonts w:hint="eastAsia"/>
          <w:sz w:val="22"/>
          <w:szCs w:val="22"/>
        </w:rPr>
        <w:t>【</w:t>
      </w:r>
      <w:r w:rsidR="000C7F1E" w:rsidRPr="0009397B">
        <w:rPr>
          <w:sz w:val="22"/>
          <w:szCs w:val="22"/>
        </w:rPr>
        <w:t>表</w:t>
      </w:r>
      <w:r w:rsidR="000C7F1E" w:rsidRPr="0009397B">
        <w:rPr>
          <w:sz w:val="22"/>
          <w:szCs w:val="22"/>
        </w:rPr>
        <w:t>7</w:t>
      </w:r>
      <w:r w:rsidRPr="001016FA">
        <w:rPr>
          <w:rFonts w:ascii="Arial Unicode MS" w:hAnsi="Arial Unicode MS" w:hint="eastAsia"/>
          <w:bCs/>
          <w:szCs w:val="22"/>
        </w:rPr>
        <w:t>】</w:t>
      </w:r>
      <w:r w:rsidR="000C7F1E" w:rsidRPr="0009397B">
        <w:rPr>
          <w:sz w:val="22"/>
          <w:szCs w:val="22"/>
        </w:rPr>
        <w:t>先進國家賦予外國人擁有地方性或全國性之選舉權（</w:t>
      </w:r>
      <w:r w:rsidR="000C7F1E" w:rsidRPr="0009397B">
        <w:rPr>
          <w:sz w:val="22"/>
          <w:szCs w:val="22"/>
        </w:rPr>
        <w:t>suffrage</w:t>
      </w:r>
      <w:r w:rsidR="000C7F1E" w:rsidRPr="0009397B">
        <w:rPr>
          <w:sz w:val="22"/>
          <w:szCs w:val="22"/>
        </w:rPr>
        <w:t>）之最新發展趨勢一覽表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63"/>
        <w:gridCol w:w="8004"/>
      </w:tblGrid>
      <w:tr w:rsidR="000C7F1E" w:rsidRPr="0009397B" w:rsidTr="00EC05E0">
        <w:trPr>
          <w:trHeight w:val="340"/>
          <w:tblHeader/>
          <w:jc w:val="center"/>
        </w:trPr>
        <w:tc>
          <w:tcPr>
            <w:tcW w:w="1763" w:type="dxa"/>
            <w:tcBorders>
              <w:top w:val="single" w:sz="8" w:space="0" w:color="auto"/>
              <w:bottom w:val="single" w:sz="4" w:space="0" w:color="auto"/>
            </w:tcBorders>
            <w:shd w:val="clear" w:color="auto" w:fill="FAF0FA"/>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國家名稱</w:t>
            </w:r>
          </w:p>
        </w:tc>
        <w:tc>
          <w:tcPr>
            <w:tcW w:w="8004" w:type="dxa"/>
            <w:tcBorders>
              <w:top w:val="single" w:sz="8" w:space="0" w:color="auto"/>
              <w:bottom w:val="single" w:sz="4" w:space="0" w:color="auto"/>
            </w:tcBorders>
            <w:shd w:val="clear" w:color="auto" w:fill="FAF0FA"/>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接受移民之目的國，是否賦予外國人擁有地方性之選舉權？</w:t>
            </w:r>
          </w:p>
        </w:tc>
      </w:tr>
      <w:tr w:rsidR="000C7F1E" w:rsidRPr="0009397B" w:rsidTr="00EC05E0">
        <w:trPr>
          <w:jc w:val="center"/>
        </w:trPr>
        <w:tc>
          <w:tcPr>
            <w:tcW w:w="1763" w:type="dxa"/>
            <w:tcBorders>
              <w:top w:val="single" w:sz="4" w:space="0" w:color="auto"/>
            </w:tcBorders>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挪威</w:t>
            </w:r>
          </w:p>
        </w:tc>
        <w:tc>
          <w:tcPr>
            <w:tcW w:w="8004" w:type="dxa"/>
            <w:tcBorders>
              <w:top w:val="single" w:sz="4" w:space="0" w:color="auto"/>
            </w:tcBorders>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外國人擁有地方性之選舉權（</w:t>
            </w:r>
            <w:r w:rsidRPr="0009397B">
              <w:rPr>
                <w:rFonts w:eastAsia="新細明體"/>
                <w:kern w:val="0"/>
                <w:sz w:val="22"/>
                <w:szCs w:val="22"/>
              </w:rPr>
              <w:t>can vote in the local elections</w:t>
            </w:r>
            <w:r w:rsidRPr="0009397B">
              <w:rPr>
                <w:rFonts w:eastAsia="新細明體"/>
                <w:kern w:val="0"/>
                <w:sz w:val="22"/>
                <w:szCs w:val="22"/>
              </w:rPr>
              <w:t>），另外之條件，須於目的國連續居住</w:t>
            </w:r>
            <w:r w:rsidRPr="0009397B">
              <w:rPr>
                <w:rFonts w:eastAsia="新細明體"/>
                <w:kern w:val="0"/>
                <w:sz w:val="22"/>
                <w:szCs w:val="22"/>
              </w:rPr>
              <w:t>3</w:t>
            </w:r>
            <w:r w:rsidRPr="0009397B">
              <w:rPr>
                <w:rFonts w:eastAsia="新細明體"/>
                <w:kern w:val="0"/>
                <w:sz w:val="22"/>
                <w:szCs w:val="22"/>
              </w:rPr>
              <w:t>年以上（</w:t>
            </w:r>
            <w:r w:rsidRPr="0009397B">
              <w:rPr>
                <w:rFonts w:eastAsia="新細明體"/>
                <w:kern w:val="0"/>
                <w:sz w:val="22"/>
                <w:szCs w:val="22"/>
              </w:rPr>
              <w:t>foreigners who have lived in Norway for three years continuously</w:t>
            </w:r>
            <w:r w:rsidRPr="0009397B">
              <w:rPr>
                <w:rFonts w:eastAsia="新細明體"/>
                <w:kern w:val="0"/>
                <w:sz w:val="22"/>
                <w:szCs w:val="22"/>
              </w:rPr>
              <w:t>），年齡須達</w:t>
            </w:r>
            <w:r w:rsidRPr="0009397B">
              <w:rPr>
                <w:rFonts w:eastAsia="新細明體"/>
                <w:kern w:val="0"/>
                <w:sz w:val="22"/>
                <w:szCs w:val="22"/>
              </w:rPr>
              <w:t>18</w:t>
            </w:r>
            <w:r w:rsidRPr="0009397B">
              <w:rPr>
                <w:rFonts w:eastAsia="新細明體"/>
                <w:kern w:val="0"/>
                <w:sz w:val="22"/>
                <w:szCs w:val="22"/>
              </w:rPr>
              <w:t>歲（</w:t>
            </w:r>
            <w:r w:rsidRPr="0009397B">
              <w:rPr>
                <w:rFonts w:eastAsia="新細明體"/>
                <w:kern w:val="0"/>
                <w:sz w:val="22"/>
                <w:szCs w:val="22"/>
              </w:rPr>
              <w:t>Suffrage is universal from the year a person turns 18 years old</w:t>
            </w:r>
            <w:r w:rsidRPr="0009397B">
              <w:rPr>
                <w:rFonts w:eastAsia="新細明體"/>
                <w:kern w:val="0"/>
                <w:sz w:val="22"/>
                <w:szCs w:val="22"/>
              </w:rPr>
              <w:t>）</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奧地利</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若是來自歐盟國家之外國人（</w:t>
            </w:r>
            <w:r w:rsidRPr="0009397B">
              <w:rPr>
                <w:rFonts w:eastAsia="新細明體"/>
                <w:kern w:val="0"/>
                <w:sz w:val="22"/>
                <w:szCs w:val="22"/>
              </w:rPr>
              <w:t>EU nationals</w:t>
            </w:r>
            <w:r w:rsidRPr="0009397B">
              <w:rPr>
                <w:rFonts w:eastAsia="新細明體"/>
                <w:kern w:val="0"/>
                <w:sz w:val="22"/>
                <w:szCs w:val="22"/>
              </w:rPr>
              <w:t>），擁有地方性之選舉權與被選舉權（</w:t>
            </w:r>
            <w:r w:rsidRPr="0009397B">
              <w:rPr>
                <w:rFonts w:eastAsia="新細明體"/>
                <w:kern w:val="0"/>
                <w:sz w:val="22"/>
                <w:szCs w:val="22"/>
              </w:rPr>
              <w:t>may vote and stand for office in local elections</w:t>
            </w:r>
            <w:r w:rsidRPr="0009397B">
              <w:rPr>
                <w:rFonts w:eastAsia="新細明體"/>
                <w:kern w:val="0"/>
                <w:sz w:val="22"/>
                <w:szCs w:val="22"/>
              </w:rPr>
              <w:t>）</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芬蘭</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外國人擁有市政事務與市政公投之選舉權，另外之條件，須為永久居留者（</w:t>
            </w:r>
            <w:r w:rsidRPr="0009397B">
              <w:rPr>
                <w:rFonts w:eastAsia="新細明體"/>
                <w:kern w:val="0"/>
                <w:sz w:val="22"/>
                <w:szCs w:val="22"/>
              </w:rPr>
              <w:t xml:space="preserve">every foreigner permanently resident in </w:t>
            </w:r>
            <w:r w:rsidRPr="0009397B">
              <w:rPr>
                <w:rFonts w:eastAsia="新細明體"/>
                <w:kern w:val="0"/>
                <w:sz w:val="22"/>
                <w:szCs w:val="22"/>
                <w:lang w:eastAsia="zh-TW"/>
              </w:rPr>
              <w:t xml:space="preserve"> </w:t>
            </w:r>
            <w:r w:rsidRPr="0009397B">
              <w:rPr>
                <w:rFonts w:eastAsia="新細明體"/>
                <w:kern w:val="0"/>
                <w:sz w:val="22"/>
                <w:szCs w:val="22"/>
              </w:rPr>
              <w:t>Finland</w:t>
            </w:r>
            <w:r w:rsidRPr="0009397B">
              <w:rPr>
                <w:rFonts w:eastAsia="新細明體"/>
                <w:kern w:val="0"/>
                <w:sz w:val="22"/>
                <w:szCs w:val="22"/>
              </w:rPr>
              <w:t>），年齡須達</w:t>
            </w:r>
            <w:r w:rsidRPr="0009397B">
              <w:rPr>
                <w:rFonts w:eastAsia="新細明體"/>
                <w:kern w:val="0"/>
                <w:sz w:val="22"/>
                <w:szCs w:val="22"/>
              </w:rPr>
              <w:t>18</w:t>
            </w:r>
            <w:r w:rsidRPr="0009397B">
              <w:rPr>
                <w:rFonts w:eastAsia="新細明體"/>
                <w:kern w:val="0"/>
                <w:sz w:val="22"/>
                <w:szCs w:val="22"/>
              </w:rPr>
              <w:t>歲（</w:t>
            </w:r>
            <w:r w:rsidRPr="0009397B">
              <w:rPr>
                <w:rFonts w:eastAsia="新細明體"/>
                <w:kern w:val="0"/>
                <w:sz w:val="22"/>
                <w:szCs w:val="22"/>
              </w:rPr>
              <w:t xml:space="preserve">having attained eighteen years of </w:t>
            </w:r>
            <w:r w:rsidRPr="0009397B">
              <w:rPr>
                <w:rFonts w:eastAsia="新細明體"/>
                <w:kern w:val="0"/>
                <w:sz w:val="22"/>
                <w:szCs w:val="22"/>
                <w:lang w:eastAsia="zh-TW"/>
              </w:rPr>
              <w:t xml:space="preserve"> </w:t>
            </w:r>
            <w:r w:rsidRPr="0009397B">
              <w:rPr>
                <w:rFonts w:eastAsia="新細明體"/>
                <w:kern w:val="0"/>
                <w:sz w:val="22"/>
                <w:szCs w:val="22"/>
              </w:rPr>
              <w:t>age</w:t>
            </w:r>
            <w:r w:rsidRPr="0009397B">
              <w:rPr>
                <w:rFonts w:eastAsia="新細明體"/>
                <w:kern w:val="0"/>
                <w:sz w:val="22"/>
                <w:szCs w:val="22"/>
              </w:rPr>
              <w:t>），但若是來自歐盟國家之外國人，無居留年限之限制（亦即，無須於選舉之前，須居留若干年之要求）</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瑞典</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lang w:eastAsia="zh-TW"/>
              </w:rPr>
            </w:pPr>
            <w:r w:rsidRPr="0009397B">
              <w:rPr>
                <w:rFonts w:eastAsia="新細明體"/>
                <w:kern w:val="0"/>
                <w:sz w:val="22"/>
                <w:szCs w:val="22"/>
                <w:lang w:eastAsia="zh-TW"/>
              </w:rPr>
              <w:t>外國人擁有地方性之選舉權，另外之條件，須於目的國居住</w:t>
            </w:r>
            <w:r w:rsidRPr="0009397B">
              <w:rPr>
                <w:rFonts w:eastAsia="新細明體"/>
                <w:kern w:val="0"/>
                <w:sz w:val="22"/>
                <w:szCs w:val="22"/>
                <w:lang w:eastAsia="zh-TW"/>
              </w:rPr>
              <w:t>3</w:t>
            </w:r>
            <w:r w:rsidRPr="0009397B">
              <w:rPr>
                <w:rFonts w:eastAsia="新細明體"/>
                <w:kern w:val="0"/>
                <w:sz w:val="22"/>
                <w:szCs w:val="22"/>
                <w:lang w:eastAsia="zh-TW"/>
              </w:rPr>
              <w:t>年以上，但若是來自歐盟及北歐護照聯盟國家之外國人，無居留年限之限制（亦即，無須於選舉之前，須居留若干年之要求）</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盧森堡</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外國人擁有地方性之選舉權，但無全國性之選舉權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加拿大</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外國人擁有地方性之選舉權，但無聯邦事務之選舉權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歐盟</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根據歐洲理事會於</w:t>
            </w:r>
            <w:r w:rsidRPr="0009397B">
              <w:rPr>
                <w:rFonts w:eastAsia="新細明體"/>
                <w:kern w:val="0"/>
                <w:sz w:val="22"/>
                <w:szCs w:val="22"/>
              </w:rPr>
              <w:t>1992</w:t>
            </w:r>
            <w:r w:rsidRPr="0009397B">
              <w:rPr>
                <w:rFonts w:eastAsia="新細明體"/>
                <w:kern w:val="0"/>
                <w:sz w:val="22"/>
                <w:szCs w:val="22"/>
              </w:rPr>
              <w:t>年通過之第</w:t>
            </w:r>
            <w:r w:rsidRPr="0009397B">
              <w:rPr>
                <w:rFonts w:eastAsia="新細明體"/>
                <w:kern w:val="0"/>
                <w:sz w:val="22"/>
                <w:szCs w:val="22"/>
              </w:rPr>
              <w:t>144</w:t>
            </w:r>
            <w:r w:rsidRPr="0009397B">
              <w:rPr>
                <w:rFonts w:eastAsia="新細明體"/>
                <w:kern w:val="0"/>
                <w:sz w:val="22"/>
                <w:szCs w:val="22"/>
              </w:rPr>
              <w:t>號關於外國人參與地方層級公共生活公約（</w:t>
            </w:r>
            <w:r w:rsidRPr="0009397B">
              <w:rPr>
                <w:rFonts w:eastAsia="新細明體"/>
                <w:kern w:val="0"/>
                <w:sz w:val="22"/>
                <w:szCs w:val="22"/>
              </w:rPr>
              <w:t>Convention on the Participation of Foreigners in Public Life at Local Level</w:t>
            </w:r>
            <w:r w:rsidRPr="0009397B">
              <w:rPr>
                <w:rFonts w:eastAsia="新細明體"/>
                <w:kern w:val="0"/>
                <w:sz w:val="22"/>
                <w:szCs w:val="22"/>
              </w:rPr>
              <w:t>）第</w:t>
            </w:r>
            <w:r w:rsidRPr="0009397B">
              <w:rPr>
                <w:rFonts w:eastAsia="新細明體"/>
                <w:kern w:val="0"/>
                <w:sz w:val="22"/>
                <w:szCs w:val="22"/>
              </w:rPr>
              <w:t>6</w:t>
            </w:r>
            <w:r w:rsidRPr="0009397B">
              <w:rPr>
                <w:rFonts w:eastAsia="新細明體"/>
                <w:kern w:val="0"/>
                <w:sz w:val="22"/>
                <w:szCs w:val="22"/>
              </w:rPr>
              <w:t>條之規定，外國人於地方政府選舉中，擁有選舉權與被選舉權，另外之條件，須於目的國居住至少</w:t>
            </w:r>
            <w:r w:rsidRPr="0009397B">
              <w:rPr>
                <w:rFonts w:eastAsia="新細明體"/>
                <w:kern w:val="0"/>
                <w:sz w:val="22"/>
                <w:szCs w:val="22"/>
              </w:rPr>
              <w:t>5</w:t>
            </w:r>
            <w:r w:rsidRPr="0009397B">
              <w:rPr>
                <w:rFonts w:eastAsia="新細明體"/>
                <w:kern w:val="0"/>
                <w:sz w:val="22"/>
                <w:szCs w:val="22"/>
              </w:rPr>
              <w:t>年以上，且外國人須具備入籍（歸化）目的國國籍之合法條件。上述之外國人參與地方層級公共生活公約，歐盟尚有若干會員國未批准之。</w:t>
            </w:r>
          </w:p>
        </w:tc>
      </w:tr>
      <w:tr w:rsidR="000C7F1E" w:rsidRPr="0009397B" w:rsidTr="00EC05E0">
        <w:trPr>
          <w:jc w:val="center"/>
        </w:trPr>
        <w:tc>
          <w:tcPr>
            <w:tcW w:w="1763" w:type="dxa"/>
            <w:shd w:val="clear" w:color="auto" w:fill="auto"/>
            <w:vAlign w:val="center"/>
          </w:tcPr>
          <w:p w:rsidR="00EC05E0" w:rsidRDefault="000C7F1E" w:rsidP="00EC05E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rPr>
              <w:t>立陶宛</w:t>
            </w:r>
          </w:p>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w:t>
            </w:r>
            <w:r w:rsidRPr="0009397B">
              <w:rPr>
                <w:rFonts w:eastAsia="新細明體"/>
                <w:kern w:val="0"/>
                <w:sz w:val="22"/>
                <w:szCs w:val="22"/>
              </w:rPr>
              <w:t>Lithuania</w:t>
            </w:r>
            <w:r w:rsidRPr="0009397B">
              <w:rPr>
                <w:rFonts w:eastAsia="新細明體"/>
                <w:kern w:val="0"/>
                <w:sz w:val="22"/>
                <w:szCs w:val="22"/>
              </w:rPr>
              <w:t>）</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歐盟會員國，賦予外國人於地方政府選舉中，擁有選舉權與被選舉權</w:t>
            </w:r>
          </w:p>
        </w:tc>
      </w:tr>
      <w:tr w:rsidR="000C7F1E" w:rsidRPr="0009397B" w:rsidTr="00EC05E0">
        <w:trPr>
          <w:jc w:val="center"/>
        </w:trPr>
        <w:tc>
          <w:tcPr>
            <w:tcW w:w="1763" w:type="dxa"/>
            <w:shd w:val="clear" w:color="auto" w:fill="auto"/>
            <w:vAlign w:val="center"/>
          </w:tcPr>
          <w:p w:rsidR="00EC05E0" w:rsidRDefault="000C7F1E" w:rsidP="00EC05E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rPr>
              <w:t>斯洛文尼亞</w:t>
            </w:r>
          </w:p>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w:t>
            </w:r>
            <w:r w:rsidRPr="0009397B">
              <w:rPr>
                <w:rFonts w:eastAsia="新細明體"/>
                <w:kern w:val="0"/>
                <w:sz w:val="22"/>
                <w:szCs w:val="22"/>
              </w:rPr>
              <w:t>Slovakia</w:t>
            </w:r>
            <w:r w:rsidRPr="0009397B">
              <w:rPr>
                <w:rFonts w:eastAsia="新細明體"/>
                <w:kern w:val="0"/>
                <w:sz w:val="22"/>
                <w:szCs w:val="22"/>
              </w:rPr>
              <w:t>）</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歐盟會員國，賦予外國人於地方政府選舉中，擁有選舉權，另外之條件，須於目的國居住</w:t>
            </w:r>
            <w:r w:rsidRPr="0009397B">
              <w:rPr>
                <w:rFonts w:eastAsia="新細明體"/>
                <w:kern w:val="0"/>
                <w:sz w:val="22"/>
                <w:szCs w:val="22"/>
              </w:rPr>
              <w:t>3</w:t>
            </w:r>
            <w:r w:rsidRPr="0009397B">
              <w:rPr>
                <w:rFonts w:eastAsia="新細明體"/>
                <w:kern w:val="0"/>
                <w:sz w:val="22"/>
                <w:szCs w:val="22"/>
              </w:rPr>
              <w:t>年以上</w:t>
            </w:r>
          </w:p>
        </w:tc>
      </w:tr>
      <w:tr w:rsidR="000C7F1E" w:rsidRPr="0009397B" w:rsidTr="00EC05E0">
        <w:trPr>
          <w:cantSplit/>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南韓</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賦予永久居留之外國人，於地方政府選舉中，擁有選舉權，另外之條件，須於目的國居住</w:t>
            </w:r>
            <w:r w:rsidRPr="0009397B">
              <w:rPr>
                <w:rFonts w:eastAsia="新細明體"/>
                <w:kern w:val="0"/>
                <w:sz w:val="22"/>
                <w:szCs w:val="22"/>
              </w:rPr>
              <w:t>3</w:t>
            </w:r>
            <w:r w:rsidRPr="0009397B">
              <w:rPr>
                <w:rFonts w:eastAsia="新細明體"/>
                <w:kern w:val="0"/>
                <w:sz w:val="22"/>
                <w:szCs w:val="22"/>
              </w:rPr>
              <w:t>年以上，年齡須達</w:t>
            </w:r>
            <w:r w:rsidRPr="0009397B">
              <w:rPr>
                <w:rFonts w:eastAsia="新細明體"/>
                <w:kern w:val="0"/>
                <w:sz w:val="22"/>
                <w:szCs w:val="22"/>
              </w:rPr>
              <w:t>19</w:t>
            </w:r>
            <w:r w:rsidRPr="0009397B">
              <w:rPr>
                <w:rFonts w:eastAsia="新細明體"/>
                <w:kern w:val="0"/>
                <w:sz w:val="22"/>
                <w:szCs w:val="22"/>
              </w:rPr>
              <w:t>歲</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瑞士</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瑞士有</w:t>
            </w:r>
            <w:r w:rsidRPr="0009397B">
              <w:rPr>
                <w:rFonts w:eastAsia="新細明體"/>
                <w:kern w:val="0"/>
                <w:sz w:val="22"/>
                <w:szCs w:val="22"/>
              </w:rPr>
              <w:t>8</w:t>
            </w:r>
            <w:r w:rsidRPr="0009397B">
              <w:rPr>
                <w:rFonts w:eastAsia="新細明體"/>
                <w:kern w:val="0"/>
                <w:sz w:val="22"/>
                <w:szCs w:val="22"/>
              </w:rPr>
              <w:t>個省份，賦予外國人於地方政府選舉中，擁有選舉權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英國</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賦予愛爾蘭與大英國協之國民，於全國與地方政府選舉中，擁有選舉權。對於歐盟會員國之國民而言，於國會與地方政府選舉中，擁有選舉權。</w:t>
            </w:r>
            <w:r w:rsidRPr="0009397B">
              <w:rPr>
                <w:rFonts w:eastAsia="新細明體"/>
                <w:kern w:val="0"/>
                <w:sz w:val="22"/>
                <w:szCs w:val="22"/>
                <w:lang w:eastAsia="zh-TW"/>
              </w:rPr>
              <w:t>在全國性之選舉中（排除國會選舉），歐盟會員國之國民，未擁有選舉權。</w:t>
            </w:r>
            <w:r w:rsidRPr="0009397B">
              <w:rPr>
                <w:rFonts w:eastAsia="新細明體"/>
                <w:kern w:val="0"/>
                <w:sz w:val="22"/>
                <w:szCs w:val="22"/>
              </w:rPr>
              <w:t>如屬於非愛爾蘭與大英國協之國民，於全國與地方政府各式之選舉中，均未擁有選舉權。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荷蘭</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賦予外國人於地方政府選舉中，擁有選舉權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牙買加</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賦予大英國協之國民，於國會選舉中，擁有選舉權與被選舉權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義大利</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賦予歐盟會員之國民，於地方政府選舉中，擁有選舉權與被選舉權。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以色列</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賦予永久居留之外國國民，於地方政府選舉中，擁有選舉權</w:t>
            </w:r>
          </w:p>
        </w:tc>
      </w:tr>
      <w:tr w:rsidR="000C7F1E" w:rsidRPr="0009397B" w:rsidTr="00EC05E0">
        <w:trPr>
          <w:jc w:val="center"/>
        </w:trPr>
        <w:tc>
          <w:tcPr>
            <w:tcW w:w="1763" w:type="dxa"/>
            <w:shd w:val="clear" w:color="auto" w:fill="auto"/>
            <w:vAlign w:val="center"/>
          </w:tcPr>
          <w:p w:rsidR="00EC05E0" w:rsidRDefault="000C7F1E" w:rsidP="00EC05E0">
            <w:pPr>
              <w:pStyle w:val="affd"/>
              <w:tabs>
                <w:tab w:val="left" w:pos="567"/>
              </w:tabs>
              <w:kinsoku w:val="0"/>
              <w:spacing w:line="0" w:lineRule="atLeast"/>
              <w:ind w:leftChars="-50" w:left="-100" w:rightChars="-50" w:right="-100"/>
              <w:jc w:val="center"/>
              <w:rPr>
                <w:rFonts w:eastAsia="新細明體"/>
                <w:kern w:val="0"/>
                <w:sz w:val="22"/>
                <w:szCs w:val="22"/>
                <w:lang w:eastAsia="zh-TW"/>
              </w:rPr>
            </w:pPr>
            <w:r w:rsidRPr="0009397B">
              <w:rPr>
                <w:rFonts w:eastAsia="新細明體"/>
                <w:kern w:val="0"/>
                <w:sz w:val="22"/>
                <w:szCs w:val="22"/>
                <w:lang w:eastAsia="zh-TW"/>
              </w:rPr>
              <w:t>愛爾蘭共和國</w:t>
            </w:r>
          </w:p>
          <w:p w:rsidR="000C7F1E" w:rsidRPr="0009397B" w:rsidRDefault="000C7F1E" w:rsidP="00EC05E0">
            <w:pPr>
              <w:pStyle w:val="affd"/>
              <w:tabs>
                <w:tab w:val="left" w:pos="567"/>
              </w:tabs>
              <w:kinsoku w:val="0"/>
              <w:spacing w:line="0" w:lineRule="atLeast"/>
              <w:ind w:leftChars="-50" w:left="-100" w:rightChars="-50" w:right="-100"/>
              <w:jc w:val="center"/>
              <w:rPr>
                <w:rFonts w:eastAsia="新細明體"/>
                <w:kern w:val="0"/>
                <w:sz w:val="22"/>
                <w:szCs w:val="22"/>
                <w:lang w:eastAsia="zh-TW"/>
              </w:rPr>
            </w:pPr>
            <w:r w:rsidRPr="0009397B">
              <w:rPr>
                <w:rFonts w:eastAsia="新細明體"/>
                <w:kern w:val="0"/>
                <w:sz w:val="22"/>
                <w:szCs w:val="22"/>
                <w:lang w:eastAsia="zh-TW"/>
              </w:rPr>
              <w:t>（</w:t>
            </w:r>
            <w:r w:rsidRPr="0009397B">
              <w:rPr>
                <w:rFonts w:eastAsia="新細明體"/>
                <w:kern w:val="0"/>
                <w:sz w:val="22"/>
                <w:szCs w:val="22"/>
                <w:lang w:eastAsia="zh-TW"/>
              </w:rPr>
              <w:t>Ireland</w:t>
            </w:r>
            <w:r w:rsidRPr="0009397B">
              <w:rPr>
                <w:rFonts w:eastAsia="新細明體"/>
                <w:kern w:val="0"/>
                <w:sz w:val="22"/>
                <w:szCs w:val="22"/>
                <w:lang w:eastAsia="zh-TW"/>
              </w:rPr>
              <w:t>）</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非歐盟會員國之外國國民，於地方政府選舉中，擁有選舉權。賦予英國之國民，於國會與地方政府選舉中，擁有選舉權。對於歐盟會員國之國民而言，於地方政府選舉中，擁有選舉權，但於國會選舉中，對於歐盟會員國之國民而言，尚未擁有選舉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匈牙利</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賦予歐盟會員國之外國國民，於地方政府選舉中，擁有選舉權。</w:t>
            </w:r>
          </w:p>
        </w:tc>
      </w:tr>
      <w:tr w:rsidR="000C7F1E" w:rsidRPr="0009397B" w:rsidTr="00EC05E0">
        <w:trPr>
          <w:jc w:val="center"/>
        </w:trPr>
        <w:tc>
          <w:tcPr>
            <w:tcW w:w="1763" w:type="dxa"/>
            <w:shd w:val="clear" w:color="auto" w:fill="auto"/>
            <w:vAlign w:val="center"/>
          </w:tcPr>
          <w:p w:rsidR="00EC05E0" w:rsidRDefault="000C7F1E" w:rsidP="00EC05E0">
            <w:pPr>
              <w:pStyle w:val="affd"/>
              <w:tabs>
                <w:tab w:val="left" w:pos="567"/>
              </w:tabs>
              <w:kinsoku w:val="0"/>
              <w:spacing w:line="0" w:lineRule="atLeast"/>
              <w:ind w:leftChars="0" w:left="0" w:rightChars="0" w:right="0"/>
              <w:jc w:val="center"/>
              <w:rPr>
                <w:rFonts w:eastAsia="新細明體"/>
                <w:kern w:val="0"/>
                <w:sz w:val="22"/>
                <w:szCs w:val="22"/>
                <w:lang w:eastAsia="zh-TW"/>
              </w:rPr>
            </w:pPr>
            <w:r w:rsidRPr="0009397B">
              <w:rPr>
                <w:rFonts w:eastAsia="新細明體"/>
                <w:kern w:val="0"/>
                <w:sz w:val="22"/>
                <w:szCs w:val="22"/>
              </w:rPr>
              <w:t>愛沙尼亞</w:t>
            </w:r>
          </w:p>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w:t>
            </w:r>
            <w:r w:rsidRPr="0009397B">
              <w:rPr>
                <w:rFonts w:eastAsia="新細明體"/>
                <w:kern w:val="0"/>
                <w:sz w:val="22"/>
                <w:szCs w:val="22"/>
              </w:rPr>
              <w:t>Estonia</w:t>
            </w:r>
            <w:r w:rsidRPr="0009397B">
              <w:rPr>
                <w:rFonts w:eastAsia="新細明體"/>
                <w:kern w:val="0"/>
                <w:sz w:val="22"/>
                <w:szCs w:val="22"/>
              </w:rPr>
              <w:t>）</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賦予歐盟會員國之外國國民，於地方政府選舉中，擁有選舉權與被選舉權。賦予非歐盟會員國之外國國民，於地方政府選舉中，擁有選舉權，另外之條件，須於目的國居住</w:t>
            </w:r>
            <w:r w:rsidRPr="0009397B">
              <w:rPr>
                <w:rFonts w:eastAsia="新細明體"/>
                <w:kern w:val="0"/>
                <w:sz w:val="22"/>
                <w:szCs w:val="22"/>
              </w:rPr>
              <w:t>5</w:t>
            </w:r>
            <w:r w:rsidRPr="0009397B">
              <w:rPr>
                <w:rFonts w:eastAsia="新細明體"/>
                <w:kern w:val="0"/>
                <w:sz w:val="22"/>
                <w:szCs w:val="22"/>
              </w:rPr>
              <w:t>年以上</w:t>
            </w:r>
          </w:p>
        </w:tc>
      </w:tr>
      <w:tr w:rsidR="000C7F1E" w:rsidRPr="0009397B" w:rsidTr="00EC05E0">
        <w:trPr>
          <w:jc w:val="center"/>
        </w:trPr>
        <w:tc>
          <w:tcPr>
            <w:tcW w:w="1763" w:type="dxa"/>
            <w:shd w:val="clear" w:color="auto" w:fill="auto"/>
            <w:vAlign w:val="center"/>
          </w:tcPr>
          <w:p w:rsidR="000C7F1E" w:rsidRPr="0009397B" w:rsidRDefault="000C7F1E" w:rsidP="00EC05E0">
            <w:pPr>
              <w:pStyle w:val="affd"/>
              <w:tabs>
                <w:tab w:val="left" w:pos="567"/>
              </w:tabs>
              <w:kinsoku w:val="0"/>
              <w:spacing w:line="0" w:lineRule="atLeast"/>
              <w:ind w:leftChars="0" w:left="0" w:rightChars="0" w:right="0"/>
              <w:jc w:val="center"/>
              <w:rPr>
                <w:rFonts w:eastAsia="新細明體"/>
                <w:kern w:val="0"/>
                <w:sz w:val="22"/>
                <w:szCs w:val="22"/>
              </w:rPr>
            </w:pPr>
            <w:r w:rsidRPr="0009397B">
              <w:rPr>
                <w:rFonts w:eastAsia="新細明體"/>
                <w:kern w:val="0"/>
                <w:sz w:val="22"/>
                <w:szCs w:val="22"/>
              </w:rPr>
              <w:t>丹麥</w:t>
            </w:r>
          </w:p>
        </w:tc>
        <w:tc>
          <w:tcPr>
            <w:tcW w:w="8004" w:type="dxa"/>
            <w:shd w:val="clear" w:color="auto" w:fill="auto"/>
            <w:vAlign w:val="center"/>
          </w:tcPr>
          <w:p w:rsidR="000C7F1E" w:rsidRPr="0009397B" w:rsidRDefault="000C7F1E" w:rsidP="0009397B">
            <w:pPr>
              <w:pStyle w:val="affd"/>
              <w:tabs>
                <w:tab w:val="left" w:pos="567"/>
              </w:tabs>
              <w:kinsoku w:val="0"/>
              <w:spacing w:line="0" w:lineRule="atLeast"/>
              <w:ind w:leftChars="0" w:left="0" w:rightChars="0" w:right="0"/>
              <w:rPr>
                <w:rFonts w:eastAsia="新細明體"/>
                <w:kern w:val="0"/>
                <w:sz w:val="22"/>
                <w:szCs w:val="22"/>
              </w:rPr>
            </w:pPr>
            <w:r w:rsidRPr="0009397B">
              <w:rPr>
                <w:rFonts w:eastAsia="新細明體"/>
                <w:kern w:val="0"/>
                <w:sz w:val="22"/>
                <w:szCs w:val="22"/>
              </w:rPr>
              <w:t>所有之外國人，於地方政府選舉中，擁有選舉權與被選舉權，另外之條件，須於目的國居住</w:t>
            </w:r>
            <w:r w:rsidRPr="0009397B">
              <w:rPr>
                <w:rFonts w:eastAsia="新細明體"/>
                <w:kern w:val="0"/>
                <w:sz w:val="22"/>
                <w:szCs w:val="22"/>
              </w:rPr>
              <w:t>3</w:t>
            </w:r>
            <w:r w:rsidRPr="0009397B">
              <w:rPr>
                <w:rFonts w:eastAsia="新細明體"/>
                <w:kern w:val="0"/>
                <w:sz w:val="22"/>
                <w:szCs w:val="22"/>
              </w:rPr>
              <w:t>年以上。賦予歐盟會員國與北歐護照聯盟之外國國民，於地方政府選舉中，擁有選舉權與被選舉權，且無須於目的國居住</w:t>
            </w:r>
            <w:r w:rsidRPr="0009397B">
              <w:rPr>
                <w:rFonts w:eastAsia="新細明體"/>
                <w:kern w:val="0"/>
                <w:sz w:val="22"/>
                <w:szCs w:val="22"/>
              </w:rPr>
              <w:t>3</w:t>
            </w:r>
            <w:r w:rsidRPr="0009397B">
              <w:rPr>
                <w:rFonts w:eastAsia="新細明體"/>
                <w:kern w:val="0"/>
                <w:sz w:val="22"/>
                <w:szCs w:val="22"/>
              </w:rPr>
              <w:t>年以上。</w:t>
            </w:r>
          </w:p>
        </w:tc>
      </w:tr>
    </w:tbl>
    <w:p w:rsidR="000C7F1E" w:rsidRPr="0009397B" w:rsidRDefault="00EC05E0" w:rsidP="00EC05E0">
      <w:pPr>
        <w:pStyle w:val="aff5"/>
        <w:spacing w:afterLines="0" w:after="0" w:line="0" w:lineRule="atLeast"/>
        <w:ind w:left="1100" w:hanging="1100"/>
        <w:rPr>
          <w:rFonts w:eastAsia="新細明體"/>
          <w:sz w:val="22"/>
          <w:szCs w:val="22"/>
        </w:rPr>
      </w:pPr>
      <w:r w:rsidRPr="00EC05E0">
        <w:rPr>
          <w:rFonts w:eastAsia="新細明體" w:hint="eastAsia"/>
          <w:sz w:val="22"/>
          <w:szCs w:val="22"/>
        </w:rPr>
        <w:t>【</w:t>
      </w:r>
      <w:r w:rsidR="000C7F1E" w:rsidRPr="0009397B">
        <w:rPr>
          <w:rFonts w:eastAsia="新細明體"/>
          <w:sz w:val="22"/>
          <w:szCs w:val="22"/>
        </w:rPr>
        <w:t>備註</w:t>
      </w:r>
      <w:r w:rsidRPr="001016FA">
        <w:rPr>
          <w:rFonts w:ascii="Arial Unicode MS" w:eastAsia="新細明體" w:hAnsi="Arial Unicode MS" w:hint="eastAsia"/>
          <w:bCs/>
          <w:szCs w:val="22"/>
        </w:rPr>
        <w:t>】</w:t>
      </w:r>
      <w:r w:rsidR="000C7F1E" w:rsidRPr="0009397B">
        <w:rPr>
          <w:rFonts w:eastAsia="新細明體"/>
          <w:sz w:val="22"/>
          <w:szCs w:val="22"/>
        </w:rPr>
        <w:t>本表由作者自行整理之。</w:t>
      </w:r>
    </w:p>
    <w:p w:rsidR="000C7F1E" w:rsidRPr="0009397B" w:rsidRDefault="000C7F1E" w:rsidP="0009397B">
      <w:pPr>
        <w:pStyle w:val="aff5"/>
        <w:spacing w:afterLines="0" w:after="0" w:line="0" w:lineRule="atLeast"/>
        <w:ind w:left="1100" w:hanging="1100"/>
        <w:rPr>
          <w:rFonts w:eastAsia="新細明體"/>
          <w:sz w:val="22"/>
          <w:szCs w:val="22"/>
        </w:rPr>
      </w:pP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開放政治與公民權利給予外國人，係一個移民目的國有自信之象徵。從本文之研究結果來看，外國人之政治參與權利，係臺灣在融合政策方面最弱之一環，然而政治參與早已成為融合策略之路徑之一，在歐洲與北美各國皆有經常性之討論，國內學者亦有許多研究探討</w:t>
      </w:r>
      <w:r w:rsidR="000C7F1E" w:rsidRPr="0009397B">
        <w:rPr>
          <w:rStyle w:val="af4"/>
          <w:rFonts w:ascii="Times New Roman" w:hAnsi="Times New Roman"/>
          <w:sz w:val="22"/>
        </w:rPr>
        <w:footnoteReference w:id="54"/>
      </w:r>
      <w:r w:rsidR="000C7F1E" w:rsidRPr="0009397B">
        <w:rPr>
          <w:sz w:val="22"/>
          <w:szCs w:val="22"/>
        </w:rPr>
        <w:t>。</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本研究建議臺灣移民融合之政策，或可思考臺灣對移民開放政治參與之機會。外國人之政治參與或許需要從修憲進行討論或有更強烈之政治意願支持，本文建議臺灣可以思考先透過調整法律框架，使臺灣政治環境有利於移民之政治權利。首先臺灣可從修改國籍法著手，開放外國人在民選地方公職人員之政治參與機會。開放移民在合法居留一段時間後，可以在地方性選舉中投票與參選，能夠如同本國人一般享有基本之政治自由。</w:t>
      </w:r>
    </w:p>
    <w:p w:rsidR="000C7F1E" w:rsidRPr="0009397B" w:rsidRDefault="000C7F1E" w:rsidP="004A2240">
      <w:pPr>
        <w:pStyle w:val="aff3"/>
        <w:autoSpaceDN/>
        <w:spacing w:beforeLines="0" w:before="0" w:afterLines="0" w:after="0"/>
        <w:ind w:left="0" w:firstLineChars="0" w:firstLine="0"/>
        <w:rPr>
          <w:rFonts w:eastAsia="新細明體"/>
          <w:color w:val="auto"/>
          <w:sz w:val="22"/>
          <w:szCs w:val="22"/>
        </w:rPr>
      </w:pPr>
    </w:p>
    <w:p w:rsidR="000C7F1E" w:rsidRPr="0009397B" w:rsidRDefault="000C7F1E" w:rsidP="00A35B90">
      <w:pPr>
        <w:pStyle w:val="2"/>
      </w:pPr>
      <w:bookmarkStart w:id="21" w:name="_二、建置外國居民之諮詢單位（機構）"/>
      <w:bookmarkEnd w:id="21"/>
      <w:r w:rsidRPr="0009397B">
        <w:t>二、建置外國居民之諮詢單位（機構）</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在思考建立外國居民在公民活動中能夠參與之諮詢機關部分，使他們在自己之社群、地區或甚至是全國之獨立移民諮詢機關中成為領導者。歐洲理事會於</w:t>
      </w:r>
      <w:r w:rsidR="000C7F1E" w:rsidRPr="0009397B">
        <w:rPr>
          <w:sz w:val="22"/>
          <w:szCs w:val="22"/>
        </w:rPr>
        <w:t>1992</w:t>
      </w:r>
      <w:r w:rsidR="000C7F1E" w:rsidRPr="0009397B">
        <w:rPr>
          <w:sz w:val="22"/>
          <w:szCs w:val="22"/>
        </w:rPr>
        <w:t>年通過之第</w:t>
      </w:r>
      <w:r w:rsidR="000C7F1E" w:rsidRPr="0009397B">
        <w:rPr>
          <w:sz w:val="22"/>
          <w:szCs w:val="22"/>
        </w:rPr>
        <w:t>144</w:t>
      </w:r>
      <w:r w:rsidR="000C7F1E" w:rsidRPr="0009397B">
        <w:rPr>
          <w:sz w:val="22"/>
          <w:szCs w:val="22"/>
        </w:rPr>
        <w:t>號關於外國人參與地方層級公共生活公約（</w:t>
      </w:r>
      <w:r w:rsidR="000C7F1E" w:rsidRPr="0009397B">
        <w:rPr>
          <w:sz w:val="22"/>
          <w:szCs w:val="22"/>
        </w:rPr>
        <w:t>Convention on the Participation of Foreigners in Public Life at Local Level</w:t>
      </w:r>
      <w:r w:rsidR="000C7F1E" w:rsidRPr="0009397B">
        <w:rPr>
          <w:sz w:val="22"/>
          <w:szCs w:val="22"/>
        </w:rPr>
        <w:t>），此公約對諮詢機關之定義，適用於國家、區域以及地方層級之諮詢機關。根據定義，諮詢機關有三種運作類型</w:t>
      </w:r>
      <w:r w:rsidR="000C7F1E" w:rsidRPr="0009397B">
        <w:rPr>
          <w:rStyle w:val="af4"/>
          <w:rFonts w:ascii="Times New Roman" w:hAnsi="Times New Roman"/>
          <w:sz w:val="22"/>
        </w:rPr>
        <w:footnoteReference w:id="55"/>
      </w:r>
      <w:r w:rsidR="000C7F1E" w:rsidRPr="0009397B">
        <w:rPr>
          <w:sz w:val="22"/>
          <w:szCs w:val="22"/>
        </w:rPr>
        <w:t>：</w:t>
      </w:r>
    </w:p>
    <w:p w:rsidR="000C7F1E" w:rsidRPr="0009397B" w:rsidRDefault="0009397B" w:rsidP="004A2240">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（一）外國居民代表以顧問之身分，參與地方政府委員會之審議。</w:t>
      </w:r>
    </w:p>
    <w:p w:rsidR="000C7F1E" w:rsidRPr="0009397B" w:rsidRDefault="0009397B" w:rsidP="004A2240">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（二）諮詢委員會之成員，由地方政府委員會委員與外國居民代表共同組成。</w:t>
      </w:r>
    </w:p>
    <w:p w:rsidR="000C7F1E" w:rsidRPr="0009397B" w:rsidRDefault="0009397B" w:rsidP="004A2240">
      <w:pPr>
        <w:pStyle w:val="afffffe"/>
        <w:autoSpaceDN/>
        <w:ind w:left="0" w:firstLineChars="0" w:firstLine="0"/>
        <w:rPr>
          <w:rFonts w:eastAsia="新細明體"/>
          <w:sz w:val="22"/>
          <w:szCs w:val="22"/>
        </w:rPr>
      </w:pPr>
      <w:r w:rsidRPr="0009397B">
        <w:rPr>
          <w:rFonts w:eastAsia="新細明體" w:hint="eastAsia"/>
          <w:sz w:val="22"/>
          <w:szCs w:val="22"/>
        </w:rPr>
        <w:t xml:space="preserve">　　</w:t>
      </w:r>
      <w:r w:rsidR="000C7F1E" w:rsidRPr="0009397B">
        <w:rPr>
          <w:rFonts w:eastAsia="新細明體"/>
          <w:sz w:val="22"/>
          <w:szCs w:val="22"/>
        </w:rPr>
        <w:t>（三）諮詢委員會之成員僅由外國人擔任。</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諮詢機關並非投票權之替代品，給予投票權之國家更有可能建立健全之諮詢機關。政治每天均影響著移民之生活，做為有一定外籍居住人口數之移民目的國，臺灣應該逐步解除以法律限制移民之基本政治自由，支持移民公民社會之發展，提升移民政治參與之權利。</w:t>
      </w:r>
    </w:p>
    <w:p w:rsidR="000C7F1E" w:rsidRPr="0009397B" w:rsidRDefault="000C7F1E" w:rsidP="0009397B">
      <w:pPr>
        <w:pStyle w:val="aff3"/>
        <w:spacing w:beforeLines="0" w:before="0" w:afterLines="0" w:after="0" w:line="0" w:lineRule="atLeast"/>
        <w:ind w:left="440" w:hanging="440"/>
        <w:rPr>
          <w:rFonts w:eastAsia="新細明體"/>
          <w:color w:val="auto"/>
          <w:sz w:val="22"/>
          <w:szCs w:val="22"/>
        </w:rPr>
      </w:pPr>
    </w:p>
    <w:p w:rsidR="000C7F1E" w:rsidRPr="0009397B" w:rsidRDefault="0009397B" w:rsidP="00A35B90">
      <w:pPr>
        <w:pStyle w:val="2"/>
      </w:pPr>
      <w:bookmarkStart w:id="22" w:name="_三、我國政府宜積極地與比利時「移民政策小組」洽商，建請接受我國加入「移"/>
      <w:bookmarkEnd w:id="22"/>
      <w:r w:rsidRPr="0009397B">
        <w:t>三、</w:t>
      </w:r>
      <w:r w:rsidR="000C7F1E" w:rsidRPr="0009397B">
        <w:t>我國政府宜積極地與比利時「移民政策小組」洽商，建請接受我國加入「移民融合政策指標」計畫</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移民在臺灣早已成為社會重要之組成部分（元素），然而移民政策中之「融合」這一項重要元素，在臺灣卻未受重視。成功之移民融合能夠加速移民功成名就、強化移民社群，並幫新移民與其他社會成員搭起橋樑。移民對於臺灣經濟與社會之發展更是舉足經重之角色。根據內政部移民署之統計資料，截至</w:t>
      </w:r>
      <w:r w:rsidR="000C7F1E" w:rsidRPr="0009397B">
        <w:rPr>
          <w:sz w:val="22"/>
          <w:szCs w:val="22"/>
        </w:rPr>
        <w:t>2016</w:t>
      </w:r>
      <w:r w:rsidR="000C7F1E" w:rsidRPr="0009397B">
        <w:rPr>
          <w:sz w:val="22"/>
          <w:szCs w:val="22"/>
        </w:rPr>
        <w:t>年</w:t>
      </w:r>
      <w:r w:rsidR="000C7F1E" w:rsidRPr="0009397B">
        <w:rPr>
          <w:sz w:val="22"/>
          <w:szCs w:val="22"/>
        </w:rPr>
        <w:t>7</w:t>
      </w:r>
      <w:r w:rsidR="000C7F1E" w:rsidRPr="0009397B">
        <w:rPr>
          <w:sz w:val="22"/>
          <w:szCs w:val="22"/>
        </w:rPr>
        <w:t>月，在臺灣之外僑居留人數，不含大陸及港澳地區人民，大約</w:t>
      </w:r>
      <w:r w:rsidR="000C7F1E" w:rsidRPr="0009397B">
        <w:rPr>
          <w:sz w:val="22"/>
          <w:szCs w:val="22"/>
        </w:rPr>
        <w:t>64</w:t>
      </w:r>
      <w:r w:rsidR="000C7F1E" w:rsidRPr="0009397B">
        <w:rPr>
          <w:sz w:val="22"/>
          <w:szCs w:val="22"/>
        </w:rPr>
        <w:t>萬人</w:t>
      </w:r>
      <w:r w:rsidR="000C7F1E" w:rsidRPr="0009397B">
        <w:rPr>
          <w:rStyle w:val="af4"/>
          <w:rFonts w:ascii="Times New Roman" w:hAnsi="Times New Roman"/>
          <w:sz w:val="22"/>
        </w:rPr>
        <w:footnoteReference w:id="56"/>
      </w:r>
      <w:r w:rsidR="000C7F1E" w:rsidRPr="0009397B">
        <w:rPr>
          <w:sz w:val="22"/>
          <w:szCs w:val="22"/>
        </w:rPr>
        <w:t>，佔臺灣總人口約</w:t>
      </w:r>
      <w:r w:rsidR="000C7F1E" w:rsidRPr="0009397B">
        <w:rPr>
          <w:sz w:val="22"/>
          <w:szCs w:val="22"/>
        </w:rPr>
        <w:t>2.8%</w:t>
      </w:r>
      <w:r w:rsidR="000C7F1E" w:rsidRPr="0009397B">
        <w:rPr>
          <w:sz w:val="22"/>
          <w:szCs w:val="22"/>
        </w:rPr>
        <w:t>。</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然而，除了少數已歸化我國籍之外國人外，對於大部分移民在完整參與臺灣社會生活時，所面臨之困境與限制，我國政府並未特別作過調查研究，亦因此無法得知外國人在臺灣生活中，所身處之貧困或受社會排除之風險。因此，政府有必要深入瞭解國家之政策與法律，是如何影響移民，政策與法律是阻礙，仰或是促成移民社會之融合，此乃設定融合政策之重要工作。</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MIPEX</w:t>
      </w:r>
      <w:r w:rsidR="000C7F1E" w:rsidRPr="0009397B">
        <w:rPr>
          <w:sz w:val="22"/>
          <w:szCs w:val="22"/>
        </w:rPr>
        <w:t>提供一個起點，讓我國在如何對待移民人口上，得以進入更廣泛之對話，更深入討論我國移民相關法律規範會出現之連銷效應，以及更有策略地思考接受移民之程序。決策者亦能夠從</w:t>
      </w:r>
      <w:r w:rsidR="000C7F1E" w:rsidRPr="0009397B">
        <w:rPr>
          <w:sz w:val="22"/>
          <w:szCs w:val="22"/>
        </w:rPr>
        <w:t>MIPEX</w:t>
      </w:r>
      <w:r w:rsidR="000C7F1E" w:rsidRPr="0009397B">
        <w:rPr>
          <w:sz w:val="22"/>
          <w:szCs w:val="22"/>
        </w:rPr>
        <w:t>迅速取得我國在移民融合政策方面之優勢與缺點，進而尋找可能之問題解決之道。此外從</w:t>
      </w:r>
      <w:r w:rsidR="000C7F1E" w:rsidRPr="0009397B">
        <w:rPr>
          <w:sz w:val="22"/>
          <w:szCs w:val="22"/>
        </w:rPr>
        <w:t>MIPEX</w:t>
      </w:r>
      <w:r w:rsidR="000C7F1E" w:rsidRPr="0009397B">
        <w:rPr>
          <w:sz w:val="22"/>
          <w:szCs w:val="22"/>
        </w:rPr>
        <w:t>評量而得分數所披露之意義，讓我們得知應該如何更謹慎地迎接並鼓勵新移民。同時，藉由加入</w:t>
      </w:r>
      <w:r w:rsidR="000C7F1E" w:rsidRPr="0009397B">
        <w:rPr>
          <w:sz w:val="22"/>
          <w:szCs w:val="22"/>
        </w:rPr>
        <w:t>MIPEX</w:t>
      </w:r>
      <w:r w:rsidR="000C7F1E" w:rsidRPr="0009397B">
        <w:rPr>
          <w:sz w:val="22"/>
          <w:szCs w:val="22"/>
        </w:rPr>
        <w:t>計畫，亦得以跟世界各國合作，透過各項政策議題之交流、學習、分享來獲得更多之啟發。</w:t>
      </w:r>
    </w:p>
    <w:p w:rsidR="000C7F1E" w:rsidRDefault="0009397B" w:rsidP="004A2240">
      <w:pPr>
        <w:jc w:val="both"/>
        <w:rPr>
          <w:sz w:val="22"/>
          <w:szCs w:val="22"/>
        </w:rPr>
      </w:pPr>
      <w:r w:rsidRPr="0009397B">
        <w:rPr>
          <w:rFonts w:hint="eastAsia"/>
          <w:sz w:val="22"/>
          <w:szCs w:val="22"/>
        </w:rPr>
        <w:t xml:space="preserve">　　</w:t>
      </w:r>
      <w:r w:rsidR="000C7F1E" w:rsidRPr="0009397B">
        <w:rPr>
          <w:sz w:val="22"/>
          <w:szCs w:val="22"/>
        </w:rPr>
        <w:t>因此本文建議我國政府應積極與移民融合政策指標（</w:t>
      </w:r>
      <w:r w:rsidR="000C7F1E" w:rsidRPr="0009397B">
        <w:rPr>
          <w:sz w:val="22"/>
          <w:szCs w:val="22"/>
        </w:rPr>
        <w:t>MIPEX</w:t>
      </w:r>
      <w:r w:rsidR="000C7F1E" w:rsidRPr="0009397B">
        <w:rPr>
          <w:sz w:val="22"/>
          <w:szCs w:val="22"/>
        </w:rPr>
        <w:t>）計畫團隊洽商，建議接受我國加入</w:t>
      </w:r>
      <w:r w:rsidR="000C7F1E" w:rsidRPr="0009397B">
        <w:rPr>
          <w:sz w:val="22"/>
          <w:szCs w:val="22"/>
        </w:rPr>
        <w:t>MIPEX</w:t>
      </w:r>
      <w:r w:rsidR="000C7F1E" w:rsidRPr="0009397B">
        <w:rPr>
          <w:sz w:val="22"/>
          <w:szCs w:val="22"/>
        </w:rPr>
        <w:t>計畫，以提供我國之數據資料跟其他各國相互比較。移民政策小組（</w:t>
      </w:r>
      <w:r w:rsidR="000C7F1E" w:rsidRPr="0009397B">
        <w:rPr>
          <w:sz w:val="22"/>
          <w:szCs w:val="22"/>
        </w:rPr>
        <w:t>MPG</w:t>
      </w:r>
      <w:r w:rsidR="000C7F1E" w:rsidRPr="0009397B">
        <w:rPr>
          <w:sz w:val="22"/>
          <w:szCs w:val="22"/>
        </w:rPr>
        <w:t>）是</w:t>
      </w:r>
      <w:r w:rsidR="000C7F1E" w:rsidRPr="0009397B">
        <w:rPr>
          <w:sz w:val="22"/>
          <w:szCs w:val="22"/>
        </w:rPr>
        <w:t>MIPEX</w:t>
      </w:r>
      <w:r w:rsidR="000C7F1E" w:rsidRPr="0009397B">
        <w:rPr>
          <w:sz w:val="22"/>
          <w:szCs w:val="22"/>
        </w:rPr>
        <w:t>之核心主持團隊，負責自</w:t>
      </w:r>
      <w:r w:rsidR="000C7F1E" w:rsidRPr="0009397B">
        <w:rPr>
          <w:sz w:val="22"/>
          <w:szCs w:val="22"/>
        </w:rPr>
        <w:t>2004</w:t>
      </w:r>
      <w:r w:rsidR="000C7F1E" w:rsidRPr="0009397B">
        <w:rPr>
          <w:sz w:val="22"/>
          <w:szCs w:val="22"/>
        </w:rPr>
        <w:t>年起到</w:t>
      </w:r>
      <w:r w:rsidR="000C7F1E" w:rsidRPr="0009397B">
        <w:rPr>
          <w:sz w:val="22"/>
          <w:szCs w:val="22"/>
        </w:rPr>
        <w:t>2015</w:t>
      </w:r>
      <w:r w:rsidR="000C7F1E" w:rsidRPr="0009397B">
        <w:rPr>
          <w:sz w:val="22"/>
          <w:szCs w:val="22"/>
        </w:rPr>
        <w:t>年之各版評量計畫，各版計畫另分別由</w:t>
      </w:r>
      <w:r w:rsidR="000C7F1E" w:rsidRPr="0009397B">
        <w:rPr>
          <w:sz w:val="22"/>
          <w:szCs w:val="22"/>
        </w:rPr>
        <w:t>MIPEX</w:t>
      </w:r>
      <w:r w:rsidR="000C7F1E" w:rsidRPr="0009397B">
        <w:rPr>
          <w:sz w:val="22"/>
          <w:szCs w:val="22"/>
        </w:rPr>
        <w:t>之夥伴與</w:t>
      </w:r>
      <w:r w:rsidR="000C7F1E" w:rsidRPr="0009397B">
        <w:rPr>
          <w:sz w:val="22"/>
          <w:szCs w:val="22"/>
        </w:rPr>
        <w:t>MPG</w:t>
      </w:r>
      <w:r w:rsidR="000C7F1E" w:rsidRPr="0009397B">
        <w:rPr>
          <w:sz w:val="22"/>
          <w:szCs w:val="22"/>
        </w:rPr>
        <w:t>合作執行，例如</w:t>
      </w:r>
      <w:r w:rsidR="000C7F1E" w:rsidRPr="0009397B">
        <w:rPr>
          <w:sz w:val="22"/>
          <w:szCs w:val="22"/>
        </w:rPr>
        <w:t>2011</w:t>
      </w:r>
      <w:r w:rsidR="000C7F1E" w:rsidRPr="0009397B">
        <w:rPr>
          <w:sz w:val="22"/>
          <w:szCs w:val="22"/>
        </w:rPr>
        <w:t>年版是英國文化協會共同合作，而最新</w:t>
      </w:r>
      <w:r w:rsidR="000C7F1E" w:rsidRPr="0009397B">
        <w:rPr>
          <w:sz w:val="22"/>
          <w:szCs w:val="22"/>
        </w:rPr>
        <w:t>2015</w:t>
      </w:r>
      <w:r w:rsidR="000C7F1E" w:rsidRPr="0009397B">
        <w:rPr>
          <w:sz w:val="22"/>
          <w:szCs w:val="22"/>
        </w:rPr>
        <w:t>年版則由西班牙智庫巴塞隆納國際事務中心（</w:t>
      </w:r>
      <w:r w:rsidR="000C7F1E" w:rsidRPr="0009397B">
        <w:rPr>
          <w:sz w:val="22"/>
          <w:szCs w:val="22"/>
          <w:shd w:val="clear" w:color="auto" w:fill="FFFFFF"/>
        </w:rPr>
        <w:t>Barcelona Centre for International Affairs – CIDOB</w:t>
      </w:r>
      <w:r w:rsidR="000C7F1E" w:rsidRPr="0009397B">
        <w:rPr>
          <w:sz w:val="22"/>
          <w:szCs w:val="22"/>
        </w:rPr>
        <w:t>）共同協作。除了與</w:t>
      </w:r>
      <w:r w:rsidR="000C7F1E" w:rsidRPr="0009397B">
        <w:rPr>
          <w:sz w:val="22"/>
          <w:szCs w:val="22"/>
        </w:rPr>
        <w:t>MIPEX</w:t>
      </w:r>
      <w:r w:rsidR="000C7F1E" w:rsidRPr="0009397B">
        <w:rPr>
          <w:sz w:val="22"/>
          <w:szCs w:val="22"/>
        </w:rPr>
        <w:t>洽商外，我政府亦應選擇跟國內熟稔移民融合事務、與公民社會有良好互動之智庫或學術團隊合作，使其加入</w:t>
      </w:r>
      <w:r w:rsidR="000C7F1E" w:rsidRPr="0009397B">
        <w:rPr>
          <w:sz w:val="22"/>
          <w:szCs w:val="22"/>
        </w:rPr>
        <w:t>MIPEX</w:t>
      </w:r>
      <w:r w:rsidR="000C7F1E" w:rsidRPr="0009397B">
        <w:rPr>
          <w:sz w:val="22"/>
          <w:szCs w:val="22"/>
        </w:rPr>
        <w:t>成為其國家夥伴（</w:t>
      </w:r>
      <w:r w:rsidR="000C7F1E" w:rsidRPr="0009397B">
        <w:rPr>
          <w:sz w:val="22"/>
          <w:szCs w:val="22"/>
        </w:rPr>
        <w:t>National Partner</w:t>
      </w:r>
      <w:r w:rsidR="000C7F1E" w:rsidRPr="0009397B">
        <w:rPr>
          <w:sz w:val="22"/>
          <w:szCs w:val="22"/>
        </w:rPr>
        <w:t>），建立政府與</w:t>
      </w:r>
      <w:r w:rsidR="000C7F1E" w:rsidRPr="0009397B">
        <w:rPr>
          <w:sz w:val="22"/>
          <w:szCs w:val="22"/>
        </w:rPr>
        <w:t>MIPEX</w:t>
      </w:r>
      <w:r w:rsidR="000C7F1E" w:rsidRPr="0009397B">
        <w:rPr>
          <w:sz w:val="22"/>
          <w:szCs w:val="22"/>
        </w:rPr>
        <w:t>之間之計畫運作平台。</w:t>
      </w:r>
    </w:p>
    <w:p w:rsidR="00EF3D32" w:rsidRPr="0009397B" w:rsidRDefault="00EF3D32" w:rsidP="00EF3D32">
      <w:pPr>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09397B">
      <w:pPr>
        <w:pStyle w:val="aff2"/>
        <w:spacing w:beforeLines="0" w:before="0" w:afterLines="0" w:after="0" w:line="0" w:lineRule="atLeast"/>
        <w:jc w:val="both"/>
        <w:rPr>
          <w:rFonts w:eastAsia="新細明體"/>
          <w:sz w:val="22"/>
          <w:szCs w:val="22"/>
        </w:rPr>
      </w:pPr>
    </w:p>
    <w:p w:rsidR="000C7F1E" w:rsidRPr="004A2240" w:rsidRDefault="000C7F1E" w:rsidP="00882B5E">
      <w:pPr>
        <w:pStyle w:val="1"/>
      </w:pPr>
      <w:bookmarkStart w:id="23" w:name="_柒、結論與建議"/>
      <w:bookmarkEnd w:id="23"/>
      <w:r w:rsidRPr="004A2240">
        <w:t>柒、結論與建議</w:t>
      </w:r>
    </w:p>
    <w:p w:rsidR="000C7F1E" w:rsidRPr="0009397B" w:rsidRDefault="000C7F1E" w:rsidP="00A35B90">
      <w:pPr>
        <w:pStyle w:val="2"/>
      </w:pPr>
      <w:bookmarkStart w:id="24" w:name="_一、結論"/>
      <w:bookmarkEnd w:id="24"/>
      <w:r w:rsidRPr="0009397B">
        <w:t>一、結論</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移民融合涉及許多不同之政策領域，移民參與目的國經濟、社會與生活等各面向之平等權利與機會，與政府之政治意志與民意之風向有關聯，對一個非移民傳統社會之新興移民國家而言，茲事體大，所涉及之層面廣泛。本研究所做之探索是一項大膽而首創式之嘗試，因為讓外國人成為臺灣社會長期居民，一直是個隱晦之議題，雖然在政治術語上，常看到我國係包容多元族群之社會，並開闢了人權之康莊大道，但本研究跳過了意識型態之宣傳，試圖尋找可用來回應這些主觀宣稱之客觀事實。研究結果從移民在勞動市場、家庭之團聚、子女之教育、政治活動、永久居留、歸化以及不受歧視之立法規範中，評鑑臺灣接納移民成為社會成員之實際現況，反映臺灣移民融合之程度。</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然而移民融合牽涉極廣，本文目的在於為臺灣各項政策評鑑實際成效，再提出政策處方箋。單一政策領域創建之體制之好壞，可能會連帶引發其他領域之表現，本文認為，政策領域之間，可能存在交互影響之關聯性。移民融合這個課題需要各界專家學者投注更多之關注，共同喚醒臺灣移民融合之內在原力，朝創造外國人與臺灣社會雙向融合之局面前進，有適當之機制選擇讓各類人材移入，更應該舖好路，須有完善機制規劃移民定居條件，並積極發展促進移民定居之支援方案，引領臺灣累積人材資本，貢獻臺灣之人口紅利。</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本文係關於以移民融合政策指標評估框架為基礎，分析臺灣之移民融合在相關政策領域之發展，首先，在運用以實證研究為基礎之途徑方面，本文已成功地透過</w:t>
      </w:r>
      <w:r w:rsidR="000C7F1E" w:rsidRPr="0009397B">
        <w:rPr>
          <w:sz w:val="22"/>
          <w:szCs w:val="22"/>
        </w:rPr>
        <w:t>2011</w:t>
      </w:r>
      <w:r w:rsidR="000C7F1E" w:rsidRPr="0009397B">
        <w:rPr>
          <w:sz w:val="22"/>
          <w:szCs w:val="22"/>
        </w:rPr>
        <w:t>年</w:t>
      </w:r>
      <w:r w:rsidR="000C7F1E" w:rsidRPr="0009397B">
        <w:rPr>
          <w:sz w:val="22"/>
          <w:szCs w:val="22"/>
        </w:rPr>
        <w:t>MIPEX III</w:t>
      </w:r>
      <w:r w:rsidR="000C7F1E" w:rsidRPr="0009397B">
        <w:rPr>
          <w:sz w:val="22"/>
          <w:szCs w:val="22"/>
        </w:rPr>
        <w:t>做為系統性量測工具，為臺灣移民融合政策之發展進行評量，回顧過去之相關文獻，本文上述之調查，係為首創，在本次調查之前，尚未有學者專家進行過此一方面之研究。</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此政策評估工具能夠做為調整政策、追蹤進展，以及促進政策討論之有效評估機制與指標。做為理想之政策工具，本研究發現</w:t>
      </w:r>
      <w:r w:rsidR="000C7F1E" w:rsidRPr="0009397B">
        <w:rPr>
          <w:sz w:val="22"/>
          <w:szCs w:val="22"/>
        </w:rPr>
        <w:t>MIPEX</w:t>
      </w:r>
      <w:r w:rsidR="000C7F1E" w:rsidRPr="0009397B">
        <w:rPr>
          <w:sz w:val="22"/>
          <w:szCs w:val="22"/>
        </w:rPr>
        <w:t>之優勢如下：</w:t>
      </w:r>
    </w:p>
    <w:p w:rsidR="000C7F1E" w:rsidRPr="0009397B" w:rsidRDefault="004A2240" w:rsidP="004A2240">
      <w:pPr>
        <w:pStyle w:val="afffffe"/>
        <w:autoSpaceDN/>
        <w:ind w:left="0" w:firstLineChars="0" w:firstLine="0"/>
        <w:rPr>
          <w:rFonts w:eastAsia="新細明體"/>
          <w:sz w:val="22"/>
          <w:szCs w:val="22"/>
        </w:rPr>
      </w:pPr>
      <w:r>
        <w:rPr>
          <w:rFonts w:eastAsia="新細明體" w:hint="eastAsia"/>
          <w:sz w:val="22"/>
          <w:szCs w:val="22"/>
        </w:rPr>
        <w:t xml:space="preserve">　　</w:t>
      </w:r>
      <w:r w:rsidR="000C7F1E" w:rsidRPr="0009397B">
        <w:rPr>
          <w:rFonts w:eastAsia="新細明體"/>
          <w:sz w:val="22"/>
          <w:szCs w:val="22"/>
        </w:rPr>
        <w:t>（一）</w:t>
      </w:r>
      <w:r w:rsidR="000C7F1E" w:rsidRPr="0009397B">
        <w:rPr>
          <w:rFonts w:eastAsia="新細明體"/>
          <w:sz w:val="22"/>
          <w:szCs w:val="22"/>
        </w:rPr>
        <w:t>MIPEX</w:t>
      </w:r>
      <w:r w:rsidR="000C7F1E" w:rsidRPr="0009397B">
        <w:rPr>
          <w:rFonts w:eastAsia="新細明體"/>
          <w:sz w:val="22"/>
          <w:szCs w:val="22"/>
        </w:rPr>
        <w:t>係專注在法律融合之國際性比較研究計畫，</w:t>
      </w:r>
      <w:r w:rsidR="000C7F1E" w:rsidRPr="0009397B">
        <w:rPr>
          <w:rFonts w:eastAsia="新細明體"/>
          <w:sz w:val="22"/>
          <w:szCs w:val="22"/>
        </w:rPr>
        <w:t>2011</w:t>
      </w:r>
      <w:r w:rsidR="000C7F1E" w:rsidRPr="0009397B">
        <w:rPr>
          <w:rFonts w:eastAsia="新細明體"/>
          <w:sz w:val="22"/>
          <w:szCs w:val="22"/>
        </w:rPr>
        <w:t>年之</w:t>
      </w:r>
      <w:r w:rsidR="000C7F1E" w:rsidRPr="0009397B">
        <w:rPr>
          <w:rFonts w:eastAsia="新細明體"/>
          <w:sz w:val="22"/>
          <w:szCs w:val="22"/>
        </w:rPr>
        <w:t>MIPEX III</w:t>
      </w:r>
      <w:r w:rsidR="000C7F1E" w:rsidRPr="0009397B">
        <w:rPr>
          <w:rFonts w:eastAsia="新細明體"/>
          <w:sz w:val="22"/>
          <w:szCs w:val="22"/>
        </w:rPr>
        <w:t>使用融合政策主要領域之</w:t>
      </w:r>
      <w:r w:rsidR="000C7F1E" w:rsidRPr="0009397B">
        <w:rPr>
          <w:rFonts w:eastAsia="新細明體"/>
          <w:sz w:val="22"/>
          <w:szCs w:val="22"/>
        </w:rPr>
        <w:t>148</w:t>
      </w:r>
      <w:r w:rsidR="000C7F1E" w:rsidRPr="0009397B">
        <w:rPr>
          <w:rFonts w:eastAsia="新細明體"/>
          <w:sz w:val="22"/>
          <w:szCs w:val="22"/>
        </w:rPr>
        <w:t>個指標，調查</w:t>
      </w:r>
      <w:r w:rsidR="000C7F1E" w:rsidRPr="0009397B">
        <w:rPr>
          <w:rFonts w:eastAsia="新細明體"/>
          <w:sz w:val="22"/>
          <w:szCs w:val="22"/>
        </w:rPr>
        <w:t>37</w:t>
      </w:r>
      <w:r w:rsidR="000C7F1E" w:rsidRPr="0009397B">
        <w:rPr>
          <w:rFonts w:eastAsia="新細明體"/>
          <w:sz w:val="22"/>
          <w:szCs w:val="22"/>
        </w:rPr>
        <w:t>個國家夥伴之立法，建立移民融合之法律與政策國際資料庫。</w:t>
      </w:r>
    </w:p>
    <w:p w:rsidR="000C7F1E" w:rsidRPr="0009397B" w:rsidRDefault="004A2240" w:rsidP="004A2240">
      <w:pPr>
        <w:pStyle w:val="afffffe"/>
        <w:autoSpaceDN/>
        <w:ind w:left="0" w:firstLineChars="0" w:firstLine="0"/>
        <w:rPr>
          <w:rFonts w:eastAsia="新細明體"/>
          <w:sz w:val="22"/>
          <w:szCs w:val="22"/>
        </w:rPr>
      </w:pPr>
      <w:r>
        <w:rPr>
          <w:rFonts w:eastAsia="新細明體" w:hint="eastAsia"/>
          <w:sz w:val="22"/>
          <w:szCs w:val="22"/>
        </w:rPr>
        <w:t xml:space="preserve">　　</w:t>
      </w:r>
      <w:r w:rsidR="000C7F1E" w:rsidRPr="0009397B">
        <w:rPr>
          <w:rFonts w:eastAsia="新細明體"/>
          <w:sz w:val="22"/>
          <w:szCs w:val="22"/>
        </w:rPr>
        <w:t>（二）</w:t>
      </w:r>
      <w:r w:rsidR="000C7F1E" w:rsidRPr="0009397B">
        <w:rPr>
          <w:rFonts w:eastAsia="新細明體"/>
          <w:sz w:val="22"/>
          <w:szCs w:val="22"/>
        </w:rPr>
        <w:t>MIPEX</w:t>
      </w:r>
      <w:r w:rsidR="000C7F1E" w:rsidRPr="0009397B">
        <w:rPr>
          <w:rFonts w:eastAsia="新細明體"/>
          <w:sz w:val="22"/>
          <w:szCs w:val="22"/>
        </w:rPr>
        <w:t>係可靠之標準工具，</w:t>
      </w:r>
      <w:r w:rsidR="000C7F1E" w:rsidRPr="0009397B">
        <w:rPr>
          <w:rFonts w:eastAsia="新細明體"/>
          <w:sz w:val="22"/>
          <w:szCs w:val="22"/>
        </w:rPr>
        <w:t>MIPEX</w:t>
      </w:r>
      <w:r w:rsidR="000C7F1E" w:rsidRPr="0009397B">
        <w:rPr>
          <w:rFonts w:eastAsia="新細明體"/>
          <w:sz w:val="22"/>
          <w:szCs w:val="22"/>
        </w:rPr>
        <w:t>指標評估框架使調查研究能有一個基準。使用此政策工具量測所得之量化比較資料，能開啟臺灣各界對融合政策之討論，使吾人更理解融合政策。</w:t>
      </w:r>
    </w:p>
    <w:p w:rsidR="000C7F1E" w:rsidRPr="0009397B" w:rsidRDefault="004A2240" w:rsidP="004A2240">
      <w:pPr>
        <w:pStyle w:val="afffffe"/>
        <w:autoSpaceDN/>
        <w:ind w:left="0" w:firstLineChars="0" w:firstLine="0"/>
        <w:rPr>
          <w:rFonts w:eastAsia="新細明體"/>
          <w:sz w:val="22"/>
          <w:szCs w:val="22"/>
        </w:rPr>
      </w:pPr>
      <w:r>
        <w:rPr>
          <w:rFonts w:eastAsia="新細明體" w:hint="eastAsia"/>
          <w:sz w:val="22"/>
          <w:szCs w:val="22"/>
        </w:rPr>
        <w:t xml:space="preserve">　　</w:t>
      </w:r>
      <w:r w:rsidR="000C7F1E" w:rsidRPr="0009397B">
        <w:rPr>
          <w:rFonts w:eastAsia="新細明體"/>
          <w:sz w:val="22"/>
          <w:szCs w:val="22"/>
        </w:rPr>
        <w:t>（三）</w:t>
      </w:r>
      <w:r w:rsidR="000C7F1E" w:rsidRPr="0009397B">
        <w:rPr>
          <w:rFonts w:eastAsia="新細明體"/>
          <w:sz w:val="22"/>
          <w:szCs w:val="22"/>
        </w:rPr>
        <w:t>MIPEX</w:t>
      </w:r>
      <w:r w:rsidR="000C7F1E" w:rsidRPr="0009397B">
        <w:rPr>
          <w:rFonts w:eastAsia="新細明體"/>
          <w:sz w:val="22"/>
          <w:szCs w:val="22"/>
        </w:rPr>
        <w:t>之發展能抓住融合過程之動態特性，從</w:t>
      </w:r>
      <w:r w:rsidR="000C7F1E" w:rsidRPr="0009397B">
        <w:rPr>
          <w:rFonts w:eastAsia="新細明體"/>
          <w:sz w:val="22"/>
          <w:szCs w:val="22"/>
        </w:rPr>
        <w:t>2005</w:t>
      </w:r>
      <w:r w:rsidR="000C7F1E" w:rsidRPr="0009397B">
        <w:rPr>
          <w:rFonts w:eastAsia="新細明體"/>
          <w:sz w:val="22"/>
          <w:szCs w:val="22"/>
        </w:rPr>
        <w:t>、</w:t>
      </w:r>
      <w:r w:rsidR="000C7F1E" w:rsidRPr="0009397B">
        <w:rPr>
          <w:rFonts w:eastAsia="新細明體"/>
          <w:sz w:val="22"/>
          <w:szCs w:val="22"/>
        </w:rPr>
        <w:t>2007</w:t>
      </w:r>
      <w:r w:rsidR="000C7F1E" w:rsidRPr="0009397B">
        <w:rPr>
          <w:rFonts w:eastAsia="新細明體"/>
          <w:sz w:val="22"/>
          <w:szCs w:val="22"/>
        </w:rPr>
        <w:t>至</w:t>
      </w:r>
      <w:r w:rsidR="000C7F1E" w:rsidRPr="0009397B">
        <w:rPr>
          <w:rFonts w:eastAsia="新細明體"/>
          <w:sz w:val="22"/>
          <w:szCs w:val="22"/>
        </w:rPr>
        <w:t>2011</w:t>
      </w:r>
      <w:r w:rsidR="000C7F1E" w:rsidRPr="0009397B">
        <w:rPr>
          <w:rFonts w:eastAsia="新細明體"/>
          <w:sz w:val="22"/>
          <w:szCs w:val="22"/>
        </w:rPr>
        <w:t>各版本設計之重要融合要素不斷擴展，並設定融合在各政策領域應達到之標準。</w:t>
      </w:r>
    </w:p>
    <w:p w:rsidR="000C7F1E" w:rsidRPr="0009397B" w:rsidRDefault="004A2240" w:rsidP="004A2240">
      <w:pPr>
        <w:pStyle w:val="afffffe"/>
        <w:autoSpaceDN/>
        <w:ind w:left="0" w:firstLineChars="0" w:firstLine="0"/>
        <w:rPr>
          <w:rFonts w:eastAsia="新細明體"/>
          <w:sz w:val="22"/>
          <w:szCs w:val="22"/>
        </w:rPr>
      </w:pPr>
      <w:r>
        <w:rPr>
          <w:rFonts w:eastAsia="新細明體" w:hint="eastAsia"/>
          <w:sz w:val="22"/>
          <w:szCs w:val="22"/>
        </w:rPr>
        <w:t xml:space="preserve">　　</w:t>
      </w:r>
      <w:r w:rsidR="000C7F1E" w:rsidRPr="0009397B">
        <w:rPr>
          <w:rFonts w:eastAsia="新細明體"/>
          <w:sz w:val="22"/>
          <w:szCs w:val="22"/>
        </w:rPr>
        <w:t>（四）</w:t>
      </w:r>
      <w:r w:rsidR="000C7F1E" w:rsidRPr="0009397B">
        <w:rPr>
          <w:rFonts w:eastAsia="新細明體"/>
          <w:sz w:val="22"/>
          <w:szCs w:val="22"/>
        </w:rPr>
        <w:t>MIPEX</w:t>
      </w:r>
      <w:r w:rsidR="000C7F1E" w:rsidRPr="0009397B">
        <w:rPr>
          <w:rFonts w:eastAsia="新細明體"/>
          <w:sz w:val="22"/>
          <w:szCs w:val="22"/>
        </w:rPr>
        <w:t>對融合之動態評估具備評斷準則，可以展現融合政策之強弱之處，看出在平等原則與相同權利方面之規範是否偏離，讓促進融合之政策能有合宜之討論。</w:t>
      </w:r>
    </w:p>
    <w:p w:rsidR="000C7F1E" w:rsidRPr="0009397B" w:rsidRDefault="004A2240" w:rsidP="004A2240">
      <w:pPr>
        <w:pStyle w:val="afffffe"/>
        <w:autoSpaceDN/>
        <w:ind w:left="0" w:firstLineChars="0" w:firstLine="0"/>
        <w:rPr>
          <w:rFonts w:eastAsia="新細明體"/>
          <w:sz w:val="22"/>
          <w:szCs w:val="22"/>
        </w:rPr>
      </w:pPr>
      <w:r>
        <w:rPr>
          <w:rFonts w:eastAsia="新細明體" w:hint="eastAsia"/>
          <w:sz w:val="22"/>
          <w:szCs w:val="22"/>
        </w:rPr>
        <w:t xml:space="preserve">　　</w:t>
      </w:r>
      <w:r w:rsidR="000C7F1E" w:rsidRPr="0009397B">
        <w:rPr>
          <w:rFonts w:eastAsia="新細明體"/>
          <w:sz w:val="22"/>
          <w:szCs w:val="22"/>
        </w:rPr>
        <w:t>（五）</w:t>
      </w:r>
      <w:r w:rsidR="000C7F1E" w:rsidRPr="0009397B">
        <w:rPr>
          <w:rFonts w:eastAsia="新細明體"/>
          <w:sz w:val="22"/>
          <w:szCs w:val="22"/>
        </w:rPr>
        <w:t>MIPEX</w:t>
      </w:r>
      <w:r w:rsidR="000C7F1E" w:rsidRPr="0009397B">
        <w:rPr>
          <w:rFonts w:eastAsia="新細明體"/>
          <w:sz w:val="22"/>
          <w:szCs w:val="22"/>
        </w:rPr>
        <w:t>對融合模式之分析，跳脫僅探討少數國家融合政策之限制，研究分析不受國家制度模式分類之牽絆，國家政策規劃能隱含同化、多元文化或是客工等其他理念，但研究結果不會自動對號入座至已預先定義好之類別中。量化途徑之實證資料所呈現者，係國家具備之特徵，與哪些國家擁有共同特徵。</w:t>
      </w:r>
    </w:p>
    <w:p w:rsidR="000C7F1E" w:rsidRPr="0009397B" w:rsidRDefault="000C7F1E" w:rsidP="004A2240">
      <w:pPr>
        <w:jc w:val="both"/>
        <w:rPr>
          <w:sz w:val="22"/>
          <w:szCs w:val="22"/>
        </w:rPr>
      </w:pPr>
      <w:r w:rsidRPr="0009397B">
        <w:rPr>
          <w:sz w:val="22"/>
          <w:szCs w:val="22"/>
        </w:rPr>
        <w:t xml:space="preserve">　　以</w:t>
      </w:r>
      <w:r w:rsidRPr="0009397B">
        <w:rPr>
          <w:sz w:val="22"/>
          <w:szCs w:val="22"/>
        </w:rPr>
        <w:t>2011 MIPEX III</w:t>
      </w:r>
      <w:r w:rsidRPr="0009397B">
        <w:rPr>
          <w:sz w:val="22"/>
          <w:szCs w:val="22"/>
        </w:rPr>
        <w:t>之規範性標竿框架，為每個政策領域與構面設定之高標準</w:t>
      </w:r>
      <w:r w:rsidRPr="0009397B">
        <w:rPr>
          <w:sz w:val="22"/>
          <w:szCs w:val="22"/>
        </w:rPr>
        <w:t>100</w:t>
      </w:r>
      <w:r w:rsidRPr="0009397B">
        <w:rPr>
          <w:sz w:val="22"/>
          <w:szCs w:val="22"/>
        </w:rPr>
        <w:t>分來說，臺灣之融合政策與</w:t>
      </w:r>
      <w:r w:rsidRPr="0009397B">
        <w:rPr>
          <w:sz w:val="22"/>
          <w:szCs w:val="22"/>
        </w:rPr>
        <w:t>100</w:t>
      </w:r>
      <w:r w:rsidRPr="0009397B">
        <w:rPr>
          <w:sz w:val="22"/>
          <w:szCs w:val="22"/>
        </w:rPr>
        <w:t>分標竿有相當大之距離，表示在法制環境上對移民之各方面權利有許多之限制，大部分政策領域與構面分數表現均不及</w:t>
      </w:r>
      <w:r w:rsidRPr="0009397B">
        <w:rPr>
          <w:sz w:val="22"/>
          <w:szCs w:val="22"/>
        </w:rPr>
        <w:t>50</w:t>
      </w:r>
      <w:r w:rsidRPr="0009397B">
        <w:rPr>
          <w:sz w:val="22"/>
          <w:szCs w:val="22"/>
        </w:rPr>
        <w:t>分。</w:t>
      </w:r>
      <w:r w:rsidRPr="0009397B">
        <w:rPr>
          <w:sz w:val="22"/>
          <w:szCs w:val="22"/>
        </w:rPr>
        <w:t>7</w:t>
      </w:r>
      <w:r w:rsidRPr="0009397B">
        <w:rPr>
          <w:sz w:val="22"/>
          <w:szCs w:val="22"/>
        </w:rPr>
        <w:t>大政策領域中，有</w:t>
      </w:r>
      <w:r w:rsidRPr="0009397B">
        <w:rPr>
          <w:sz w:val="22"/>
          <w:szCs w:val="22"/>
        </w:rPr>
        <w:t>4</w:t>
      </w:r>
      <w:r w:rsidRPr="0009397B">
        <w:rPr>
          <w:sz w:val="22"/>
          <w:szCs w:val="22"/>
        </w:rPr>
        <w:t>個不及</w:t>
      </w:r>
      <w:r w:rsidRPr="0009397B">
        <w:rPr>
          <w:sz w:val="22"/>
          <w:szCs w:val="22"/>
        </w:rPr>
        <w:t>50</w:t>
      </w:r>
      <w:r w:rsidRPr="0009397B">
        <w:rPr>
          <w:sz w:val="22"/>
          <w:szCs w:val="22"/>
        </w:rPr>
        <w:t>分，占了約</w:t>
      </w:r>
      <w:r w:rsidRPr="0009397B">
        <w:rPr>
          <w:sz w:val="22"/>
          <w:szCs w:val="22"/>
        </w:rPr>
        <w:t>6</w:t>
      </w:r>
      <w:r w:rsidRPr="0009397B">
        <w:rPr>
          <w:sz w:val="22"/>
          <w:szCs w:val="22"/>
        </w:rPr>
        <w:t>成，僅有</w:t>
      </w:r>
      <w:r w:rsidRPr="0009397B">
        <w:rPr>
          <w:sz w:val="22"/>
          <w:szCs w:val="22"/>
        </w:rPr>
        <w:t>3</w:t>
      </w:r>
      <w:r w:rsidRPr="0009397B">
        <w:rPr>
          <w:sz w:val="22"/>
          <w:szCs w:val="22"/>
        </w:rPr>
        <w:t>個政策領域超過</w:t>
      </w:r>
      <w:r w:rsidRPr="0009397B">
        <w:rPr>
          <w:sz w:val="22"/>
          <w:szCs w:val="22"/>
        </w:rPr>
        <w:t>50</w:t>
      </w:r>
      <w:r w:rsidRPr="0009397B">
        <w:rPr>
          <w:sz w:val="22"/>
          <w:szCs w:val="22"/>
        </w:rPr>
        <w:t>分，對移民限制最多之政治參與僅有</w:t>
      </w:r>
      <w:r w:rsidRPr="0009397B">
        <w:rPr>
          <w:sz w:val="22"/>
          <w:szCs w:val="22"/>
        </w:rPr>
        <w:t>11</w:t>
      </w:r>
      <w:r w:rsidRPr="0009397B">
        <w:rPr>
          <w:sz w:val="22"/>
          <w:szCs w:val="22"/>
        </w:rPr>
        <w:t>分，最高分之教育政策領域還不及</w:t>
      </w:r>
      <w:r w:rsidRPr="0009397B">
        <w:rPr>
          <w:sz w:val="22"/>
          <w:szCs w:val="22"/>
        </w:rPr>
        <w:t>55</w:t>
      </w:r>
      <w:r w:rsidRPr="0009397B">
        <w:rPr>
          <w:sz w:val="22"/>
          <w:szCs w:val="22"/>
        </w:rPr>
        <w:t>分；構面指標將近</w:t>
      </w:r>
      <w:r w:rsidRPr="0009397B">
        <w:rPr>
          <w:sz w:val="22"/>
          <w:szCs w:val="22"/>
        </w:rPr>
        <w:t>7</w:t>
      </w:r>
      <w:r w:rsidRPr="0009397B">
        <w:rPr>
          <w:sz w:val="22"/>
          <w:szCs w:val="22"/>
        </w:rPr>
        <w:t>成達不到最高標準之一半，更有</w:t>
      </w:r>
      <w:r w:rsidRPr="0009397B">
        <w:rPr>
          <w:sz w:val="22"/>
          <w:szCs w:val="22"/>
        </w:rPr>
        <w:t>2</w:t>
      </w:r>
      <w:r w:rsidRPr="0009397B">
        <w:rPr>
          <w:sz w:val="22"/>
          <w:szCs w:val="22"/>
        </w:rPr>
        <w:t>個構面僅有</w:t>
      </w:r>
      <w:r w:rsidRPr="0009397B">
        <w:rPr>
          <w:sz w:val="22"/>
          <w:szCs w:val="22"/>
        </w:rPr>
        <w:t>20</w:t>
      </w:r>
      <w:r w:rsidRPr="0009397B">
        <w:rPr>
          <w:sz w:val="22"/>
          <w:szCs w:val="22"/>
        </w:rPr>
        <w:t>分左右，以</w:t>
      </w:r>
      <w:r w:rsidRPr="0009397B">
        <w:rPr>
          <w:spacing w:val="-4"/>
          <w:sz w:val="22"/>
          <w:szCs w:val="22"/>
        </w:rPr>
        <w:t>及</w:t>
      </w:r>
      <w:r w:rsidRPr="0009397B">
        <w:rPr>
          <w:spacing w:val="-4"/>
          <w:sz w:val="22"/>
          <w:szCs w:val="22"/>
        </w:rPr>
        <w:t>2</w:t>
      </w:r>
      <w:r w:rsidRPr="0009397B">
        <w:rPr>
          <w:spacing w:val="-4"/>
          <w:sz w:val="22"/>
          <w:szCs w:val="22"/>
        </w:rPr>
        <w:t>個令人氣餒之</w:t>
      </w:r>
      <w:r w:rsidRPr="0009397B">
        <w:rPr>
          <w:spacing w:val="-4"/>
          <w:sz w:val="22"/>
          <w:szCs w:val="22"/>
        </w:rPr>
        <w:t>0</w:t>
      </w:r>
      <w:r w:rsidRPr="0009397B">
        <w:rPr>
          <w:spacing w:val="-4"/>
          <w:sz w:val="22"/>
          <w:szCs w:val="22"/>
        </w:rPr>
        <w:t>分構面。復次，超過</w:t>
      </w:r>
      <w:r w:rsidRPr="0009397B">
        <w:rPr>
          <w:spacing w:val="-4"/>
          <w:sz w:val="22"/>
          <w:szCs w:val="22"/>
        </w:rPr>
        <w:t>50</w:t>
      </w:r>
      <w:r w:rsidRPr="0009397B">
        <w:rPr>
          <w:spacing w:val="-4"/>
          <w:sz w:val="22"/>
          <w:szCs w:val="22"/>
        </w:rPr>
        <w:t>分者亦寥寥無幾，</w:t>
      </w:r>
      <w:r w:rsidRPr="0009397B">
        <w:rPr>
          <w:spacing w:val="-4"/>
          <w:sz w:val="22"/>
          <w:szCs w:val="22"/>
        </w:rPr>
        <w:t>28</w:t>
      </w:r>
      <w:r w:rsidRPr="0009397B">
        <w:rPr>
          <w:spacing w:val="-4"/>
          <w:sz w:val="22"/>
          <w:szCs w:val="22"/>
        </w:rPr>
        <w:t>個構面中僅有</w:t>
      </w:r>
      <w:r w:rsidRPr="0009397B">
        <w:rPr>
          <w:spacing w:val="-4"/>
          <w:sz w:val="22"/>
          <w:szCs w:val="22"/>
        </w:rPr>
        <w:t>9</w:t>
      </w:r>
      <w:r w:rsidRPr="0009397B">
        <w:rPr>
          <w:spacing w:val="-4"/>
          <w:sz w:val="22"/>
          <w:szCs w:val="22"/>
        </w:rPr>
        <w:t>個構面高於最高標準之一半，而且最高分之構面不超過</w:t>
      </w:r>
      <w:r w:rsidRPr="0009397B">
        <w:rPr>
          <w:spacing w:val="-4"/>
          <w:sz w:val="22"/>
          <w:szCs w:val="22"/>
        </w:rPr>
        <w:t>65</w:t>
      </w:r>
      <w:r w:rsidRPr="0009397B">
        <w:rPr>
          <w:sz w:val="22"/>
          <w:szCs w:val="22"/>
        </w:rPr>
        <w:t>分。</w:t>
      </w:r>
    </w:p>
    <w:p w:rsidR="000C7F1E" w:rsidRPr="0009397B" w:rsidRDefault="00EF3D32" w:rsidP="00EF3D32">
      <w:pPr>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4A2240" w:rsidRDefault="000C7F1E" w:rsidP="00A35B90">
      <w:pPr>
        <w:pStyle w:val="2"/>
      </w:pPr>
      <w:bookmarkStart w:id="25" w:name="_二、建議"/>
      <w:bookmarkEnd w:id="25"/>
      <w:r w:rsidRPr="004A2240">
        <w:t>二、建議</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移民融合並非全盤接受國際最高標準，來做為政府施政仿效之最佳實務，但政策背後之原理、原則、精神與內涵，如何真實體現在具體法律與制度中，國際標竿係一個重要評斷之根據。以國際標竿建立之資料庫有助於對大環境走向之判讀，從趨勢發展來反觀國家本身之策略是否有調整之必要。本文認為國際趨勢能為新興移民社會之臺灣帶來發展啟示，已有良好融合政策之新舊移民國家，即使各有不同之移民傳統、移民經驗與政治意志，但均是臺灣政策發展之借鏡。</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本文認同</w:t>
      </w:r>
      <w:r w:rsidR="000C7F1E" w:rsidRPr="0009397B">
        <w:rPr>
          <w:sz w:val="22"/>
          <w:szCs w:val="22"/>
        </w:rPr>
        <w:t>Huddleston</w:t>
      </w:r>
      <w:r w:rsidR="000C7F1E" w:rsidRPr="0009397B">
        <w:rPr>
          <w:sz w:val="22"/>
          <w:szCs w:val="22"/>
        </w:rPr>
        <w:t>之觀點</w:t>
      </w:r>
      <w:r w:rsidR="000C7F1E" w:rsidRPr="0009397B">
        <w:rPr>
          <w:rStyle w:val="af4"/>
          <w:rFonts w:ascii="Times New Roman" w:hAnsi="Times New Roman"/>
          <w:sz w:val="22"/>
        </w:rPr>
        <w:footnoteReference w:id="57"/>
      </w:r>
      <w:r w:rsidR="000C7F1E" w:rsidRPr="0009397B">
        <w:rPr>
          <w:sz w:val="22"/>
          <w:szCs w:val="22"/>
        </w:rPr>
        <w:t>，其指出</w:t>
      </w:r>
      <w:r w:rsidR="000C7F1E" w:rsidRPr="0009397B">
        <w:rPr>
          <w:sz w:val="22"/>
          <w:szCs w:val="22"/>
        </w:rPr>
        <w:t>MIPEX</w:t>
      </w:r>
      <w:r w:rsidR="000C7F1E" w:rsidRPr="0009397B">
        <w:rPr>
          <w:sz w:val="22"/>
          <w:szCs w:val="22"/>
        </w:rPr>
        <w:t>之意旨，即認為融合政策領域之間，有相互拉拔之牽引力。有良好政策吸引勞動移民之國家，除了協助新移民在職場上找到符合其能力與專長之工作，移民之家庭亦能夠享有較好之家庭團聚關係，使他們在移入國有較健康之社會參與；讓成年移民能改善就業、提升技術、取得學位及專業資格之國家，更能夠看到移民子女在學習上之具體需要與學習機會，並且滿足他們之學習需求與動機；鼓勵新移民歸化成為國民之國家，新移民亦會被鼓勵參與政治活動。促進移民歸化之國家，亦傾向於保護所有居民免於各種形式之歧視；保障勞動移民、家庭團聚之家庭成員與永久居留者之身分地位，並賦予他們平等之權利，亦是許多國家之政策。本研究對臺灣移民融合政策施測之結果，雖然亮起不完全有利於移民融合之燈號，但臺灣在移民融合領域之施政能量，有可能是尚未完全開發，整體框架有很大之空間可以調整對融合移民之承諾。</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移民融合政策在傳統移民國家與已開發民主國家中，係重要之政策課題，歐盟在推動移民融合方面更是不遺餘力，大部分歐盟成員國以歐盟共同融合原則為基礎，擬定獨立之融合政策與立法，政府部門中設立專門推動移民融合之核心角色。臺灣是否應更有遠見之推動移民融合，提升政府各部門對融合概念之理解，建構對外國人一體性之基本融合政策與法制，係值得各界思考之面向。推動移民融合制度之受惠者不僅是婚姻移民，尚包含產業勞工、社福勞工、高技術勞工與白領高級人才等經濟移民。之後，亦能進一步討論無證移民之保護，並為未來接收難民之融合策略做準備；國家競爭力不僅因移民融合而提升，整體社會之秩序與安全體系，亦將隨之變得更穩定。具包容性之融合政策，既能夠鼓勵更多之移民永久居留，亦能讓大眾對移民有更多之信任。本文從研究結果，綜合台灣之</w:t>
      </w:r>
      <w:r w:rsidR="000C7F1E" w:rsidRPr="0009397B">
        <w:rPr>
          <w:sz w:val="22"/>
          <w:szCs w:val="22"/>
        </w:rPr>
        <w:t>MIPEX</w:t>
      </w:r>
      <w:r w:rsidR="000C7F1E" w:rsidRPr="0009397B">
        <w:rPr>
          <w:sz w:val="22"/>
          <w:szCs w:val="22"/>
        </w:rPr>
        <w:t>之調查研究結果，本文提出下列政策性之建議，供政府施政與社會大眾參考之用：</w:t>
      </w:r>
    </w:p>
    <w:p w:rsidR="000C7F1E" w:rsidRPr="0009397B" w:rsidRDefault="0009397B" w:rsidP="004A2240">
      <w:pPr>
        <w:jc w:val="both"/>
        <w:rPr>
          <w:b/>
          <w:sz w:val="22"/>
          <w:szCs w:val="22"/>
          <w:u w:val="single"/>
        </w:rPr>
      </w:pPr>
      <w:r w:rsidRPr="00EC05E0">
        <w:rPr>
          <w:rFonts w:hint="eastAsia"/>
          <w:sz w:val="22"/>
          <w:szCs w:val="22"/>
        </w:rPr>
        <w:t xml:space="preserve">　　</w:t>
      </w:r>
      <w:r w:rsidR="000C7F1E" w:rsidRPr="0009397B">
        <w:rPr>
          <w:b/>
          <w:sz w:val="22"/>
          <w:szCs w:val="22"/>
          <w:u w:val="single"/>
        </w:rPr>
        <w:t>一、適度賦予外國人政治參與之權利；</w:t>
      </w:r>
    </w:p>
    <w:p w:rsidR="000C7F1E" w:rsidRPr="0009397B" w:rsidRDefault="0009397B" w:rsidP="004A2240">
      <w:pPr>
        <w:jc w:val="both"/>
        <w:rPr>
          <w:b/>
          <w:sz w:val="22"/>
          <w:szCs w:val="22"/>
          <w:u w:val="single"/>
        </w:rPr>
      </w:pPr>
      <w:r w:rsidRPr="00EC05E0">
        <w:rPr>
          <w:rFonts w:hint="eastAsia"/>
          <w:sz w:val="22"/>
          <w:szCs w:val="22"/>
        </w:rPr>
        <w:t xml:space="preserve">　　</w:t>
      </w:r>
      <w:r w:rsidR="000C7F1E" w:rsidRPr="0009397B">
        <w:rPr>
          <w:b/>
          <w:sz w:val="22"/>
          <w:szCs w:val="22"/>
          <w:u w:val="single"/>
        </w:rPr>
        <w:t>二、建置外國居民之諮詢單位（機構）；</w:t>
      </w:r>
    </w:p>
    <w:p w:rsidR="000C7F1E" w:rsidRPr="0009397B" w:rsidRDefault="0009397B" w:rsidP="004A2240">
      <w:pPr>
        <w:jc w:val="both"/>
        <w:rPr>
          <w:b/>
          <w:sz w:val="22"/>
          <w:szCs w:val="22"/>
          <w:u w:val="single"/>
        </w:rPr>
      </w:pPr>
      <w:r w:rsidRPr="00EC05E0">
        <w:rPr>
          <w:rFonts w:hint="eastAsia"/>
          <w:sz w:val="22"/>
          <w:szCs w:val="22"/>
        </w:rPr>
        <w:t xml:space="preserve">　　</w:t>
      </w:r>
      <w:r w:rsidR="000C7F1E" w:rsidRPr="0009397B">
        <w:rPr>
          <w:b/>
          <w:sz w:val="22"/>
          <w:szCs w:val="22"/>
          <w:u w:val="single"/>
        </w:rPr>
        <w:t>三、我國政府宜積極地與比利時「移民政策小組」洽商，建請接受我國加入「移民融合政策指標」（</w:t>
      </w:r>
      <w:r w:rsidR="000C7F1E" w:rsidRPr="0009397B">
        <w:rPr>
          <w:b/>
          <w:sz w:val="22"/>
          <w:szCs w:val="22"/>
          <w:u w:val="single"/>
        </w:rPr>
        <w:t>MIPEX</w:t>
      </w:r>
      <w:r w:rsidR="000C7F1E" w:rsidRPr="0009397B">
        <w:rPr>
          <w:b/>
          <w:sz w:val="22"/>
          <w:szCs w:val="22"/>
          <w:u w:val="single"/>
        </w:rPr>
        <w:t>）計畫。</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本研究因為時間限制而設定</w:t>
      </w:r>
      <w:r w:rsidR="000C7F1E" w:rsidRPr="0009397B">
        <w:rPr>
          <w:sz w:val="22"/>
          <w:szCs w:val="22"/>
        </w:rPr>
        <w:t>2011</w:t>
      </w:r>
      <w:r w:rsidR="000C7F1E" w:rsidRPr="0009397B">
        <w:rPr>
          <w:sz w:val="22"/>
          <w:szCs w:val="22"/>
        </w:rPr>
        <w:t>年之</w:t>
      </w:r>
      <w:r w:rsidR="000C7F1E" w:rsidRPr="0009397B">
        <w:rPr>
          <w:sz w:val="22"/>
          <w:szCs w:val="22"/>
        </w:rPr>
        <w:t>MIPEX III</w:t>
      </w:r>
      <w:r w:rsidR="000C7F1E" w:rsidRPr="0009397B">
        <w:rPr>
          <w:sz w:val="22"/>
          <w:szCs w:val="22"/>
        </w:rPr>
        <w:t>為最佳研究工具之選擇。惟</w:t>
      </w:r>
      <w:r w:rsidR="000C7F1E" w:rsidRPr="0009397B">
        <w:rPr>
          <w:sz w:val="22"/>
          <w:szCs w:val="22"/>
        </w:rPr>
        <w:t>MIPEX</w:t>
      </w:r>
      <w:r w:rsidR="000C7F1E" w:rsidRPr="0009397B">
        <w:rPr>
          <w:sz w:val="22"/>
          <w:szCs w:val="22"/>
        </w:rPr>
        <w:t>之最新研究計畫，已增加醫療健康之政策領域，</w:t>
      </w:r>
      <w:r w:rsidR="000C7F1E" w:rsidRPr="0009397B">
        <w:rPr>
          <w:sz w:val="22"/>
          <w:szCs w:val="22"/>
        </w:rPr>
        <w:t>2015</w:t>
      </w:r>
      <w:r w:rsidR="000C7F1E" w:rsidRPr="0009397B">
        <w:rPr>
          <w:sz w:val="22"/>
          <w:szCs w:val="22"/>
        </w:rPr>
        <w:t>年</w:t>
      </w:r>
      <w:r w:rsidR="000C7F1E" w:rsidRPr="0009397B">
        <w:rPr>
          <w:sz w:val="22"/>
          <w:szCs w:val="22"/>
        </w:rPr>
        <w:t>4</w:t>
      </w:r>
      <w:r w:rsidR="000C7F1E" w:rsidRPr="0009397B">
        <w:rPr>
          <w:sz w:val="22"/>
          <w:szCs w:val="22"/>
        </w:rPr>
        <w:t>月，</w:t>
      </w:r>
      <w:r w:rsidR="000C7F1E" w:rsidRPr="0009397B">
        <w:rPr>
          <w:sz w:val="22"/>
          <w:szCs w:val="22"/>
        </w:rPr>
        <w:t>MIPEX</w:t>
      </w:r>
      <w:r w:rsidR="000C7F1E" w:rsidRPr="0009397B">
        <w:rPr>
          <w:sz w:val="22"/>
          <w:szCs w:val="22"/>
        </w:rPr>
        <w:t>於網站釋出其第</w:t>
      </w:r>
      <w:r w:rsidR="000C7F1E" w:rsidRPr="0009397B">
        <w:rPr>
          <w:sz w:val="22"/>
          <w:szCs w:val="22"/>
        </w:rPr>
        <w:t>4</w:t>
      </w:r>
      <w:r w:rsidR="000C7F1E" w:rsidRPr="0009397B">
        <w:rPr>
          <w:sz w:val="22"/>
          <w:szCs w:val="22"/>
        </w:rPr>
        <w:t>版之</w:t>
      </w:r>
      <w:r w:rsidR="000C7F1E" w:rsidRPr="0009397B">
        <w:rPr>
          <w:sz w:val="22"/>
          <w:szCs w:val="22"/>
        </w:rPr>
        <w:t>MIPEX</w:t>
      </w:r>
      <w:r w:rsidR="000C7F1E" w:rsidRPr="0009397B">
        <w:rPr>
          <w:sz w:val="22"/>
          <w:szCs w:val="22"/>
        </w:rPr>
        <w:t>量表，</w:t>
      </w:r>
      <w:r w:rsidR="000C7F1E" w:rsidRPr="0009397B">
        <w:rPr>
          <w:sz w:val="22"/>
          <w:szCs w:val="22"/>
        </w:rPr>
        <w:t>MIPEX</w:t>
      </w:r>
      <w:r w:rsidR="000C7F1E" w:rsidRPr="0009397B">
        <w:rPr>
          <w:sz w:val="22"/>
          <w:szCs w:val="22"/>
        </w:rPr>
        <w:t>並開始陸續發表各國家別報告與數據資料，並於</w:t>
      </w:r>
      <w:r w:rsidR="000C7F1E" w:rsidRPr="0009397B">
        <w:rPr>
          <w:sz w:val="22"/>
          <w:szCs w:val="22"/>
        </w:rPr>
        <w:t>2015</w:t>
      </w:r>
      <w:r w:rsidR="000C7F1E" w:rsidRPr="0009397B">
        <w:rPr>
          <w:sz w:val="22"/>
          <w:szCs w:val="22"/>
        </w:rPr>
        <w:t>年</w:t>
      </w:r>
      <w:r w:rsidR="000C7F1E" w:rsidRPr="0009397B">
        <w:rPr>
          <w:sz w:val="22"/>
          <w:szCs w:val="22"/>
        </w:rPr>
        <w:t>5</w:t>
      </w:r>
      <w:r w:rsidR="000C7F1E" w:rsidRPr="0009397B">
        <w:rPr>
          <w:sz w:val="22"/>
          <w:szCs w:val="22"/>
        </w:rPr>
        <w:t>月底，發表總結報告書。當時本研究已開始進行臺灣之</w:t>
      </w:r>
      <w:r w:rsidR="000C7F1E" w:rsidRPr="0009397B">
        <w:rPr>
          <w:sz w:val="22"/>
          <w:szCs w:val="22"/>
        </w:rPr>
        <w:t>2011 MIEPX III</w:t>
      </w:r>
      <w:r w:rsidR="000C7F1E" w:rsidRPr="0009397B">
        <w:rPr>
          <w:sz w:val="22"/>
          <w:szCs w:val="22"/>
        </w:rPr>
        <w:t>評量計畫，亦收集了完整之各項書面資料與數據資料，因此在取捨上，決定不使用</w:t>
      </w:r>
      <w:r w:rsidR="000C7F1E" w:rsidRPr="0009397B">
        <w:rPr>
          <w:sz w:val="22"/>
          <w:szCs w:val="22"/>
        </w:rPr>
        <w:t>2015</w:t>
      </w:r>
      <w:r w:rsidR="000C7F1E" w:rsidRPr="0009397B">
        <w:rPr>
          <w:sz w:val="22"/>
          <w:szCs w:val="22"/>
        </w:rPr>
        <w:t>年最新量表進行本研究。最後，由於本研究於</w:t>
      </w:r>
      <w:r w:rsidR="000C7F1E" w:rsidRPr="0009397B">
        <w:rPr>
          <w:sz w:val="22"/>
          <w:szCs w:val="22"/>
        </w:rPr>
        <w:t>6</w:t>
      </w:r>
      <w:r w:rsidR="000C7F1E" w:rsidRPr="0009397B">
        <w:rPr>
          <w:sz w:val="22"/>
          <w:szCs w:val="22"/>
        </w:rPr>
        <w:t>月底，開始將量表發送給學者，為了讓評量之基礎法律文件有能適度之限制，因此</w:t>
      </w:r>
      <w:r w:rsidR="000C7F1E" w:rsidRPr="0009397B">
        <w:rPr>
          <w:sz w:val="22"/>
          <w:szCs w:val="22"/>
        </w:rPr>
        <w:t>2015</w:t>
      </w:r>
      <w:r w:rsidR="000C7F1E" w:rsidRPr="0009397B">
        <w:rPr>
          <w:sz w:val="22"/>
          <w:szCs w:val="22"/>
        </w:rPr>
        <w:t>年</w:t>
      </w:r>
      <w:r w:rsidR="000C7F1E" w:rsidRPr="0009397B">
        <w:rPr>
          <w:sz w:val="22"/>
          <w:szCs w:val="22"/>
        </w:rPr>
        <w:t>6</w:t>
      </w:r>
      <w:r w:rsidR="000C7F1E" w:rsidRPr="0009397B">
        <w:rPr>
          <w:sz w:val="22"/>
          <w:szCs w:val="22"/>
        </w:rPr>
        <w:t>月以後可能影響評量結果之修法，非常可惜之處，係無法在本研究中納入考慮。</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基於研究之限制，難免產生力有未逮之處，本文提出未來可研究之方向，供各界先進與前輩參考之用：</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第一，</w:t>
      </w:r>
      <w:r w:rsidR="000C7F1E" w:rsidRPr="0009397B">
        <w:rPr>
          <w:sz w:val="22"/>
          <w:szCs w:val="22"/>
        </w:rPr>
        <w:t>MIPEX</w:t>
      </w:r>
      <w:r w:rsidR="000C7F1E" w:rsidRPr="0009397B">
        <w:rPr>
          <w:sz w:val="22"/>
          <w:szCs w:val="22"/>
        </w:rPr>
        <w:t>測量之不同政策量表可分拆運用，從事不同專門領域之獨立研究，各別進行更深入與細緻之探討，對不同領域之政策與法律提出更具體之研究建議。此外，亦可以依臺灣特殊之公民身分脈絡，另外針對大陸與港澳地區人民，做相關之融合政策評估。</w:t>
      </w:r>
    </w:p>
    <w:p w:rsidR="000C7F1E" w:rsidRPr="0009397B" w:rsidRDefault="0009397B" w:rsidP="004A2240">
      <w:pPr>
        <w:jc w:val="both"/>
        <w:rPr>
          <w:sz w:val="22"/>
          <w:szCs w:val="22"/>
        </w:rPr>
      </w:pPr>
      <w:r w:rsidRPr="0009397B">
        <w:rPr>
          <w:rFonts w:hint="eastAsia"/>
          <w:sz w:val="22"/>
          <w:szCs w:val="22"/>
        </w:rPr>
        <w:t xml:space="preserve">　　</w:t>
      </w:r>
      <w:r w:rsidR="000C7F1E" w:rsidRPr="0009397B">
        <w:rPr>
          <w:sz w:val="22"/>
          <w:szCs w:val="22"/>
        </w:rPr>
        <w:t>第二，以</w:t>
      </w:r>
      <w:r w:rsidR="000C7F1E" w:rsidRPr="0009397B">
        <w:rPr>
          <w:sz w:val="22"/>
          <w:szCs w:val="22"/>
        </w:rPr>
        <w:t>MIPEX</w:t>
      </w:r>
      <w:r w:rsidR="000C7F1E" w:rsidRPr="0009397B">
        <w:rPr>
          <w:sz w:val="22"/>
          <w:szCs w:val="22"/>
        </w:rPr>
        <w:t>所發表之</w:t>
      </w:r>
      <w:r w:rsidR="000C7F1E" w:rsidRPr="0009397B">
        <w:rPr>
          <w:sz w:val="22"/>
          <w:szCs w:val="22"/>
        </w:rPr>
        <w:t>2015</w:t>
      </w:r>
      <w:r w:rsidR="000C7F1E" w:rsidRPr="0009397B">
        <w:rPr>
          <w:sz w:val="22"/>
          <w:szCs w:val="22"/>
        </w:rPr>
        <w:t>年第</w:t>
      </w:r>
      <w:r w:rsidR="000C7F1E" w:rsidRPr="0009397B">
        <w:rPr>
          <w:sz w:val="22"/>
          <w:szCs w:val="22"/>
        </w:rPr>
        <w:t>4</w:t>
      </w:r>
      <w:r w:rsidR="000C7F1E" w:rsidRPr="0009397B">
        <w:rPr>
          <w:sz w:val="22"/>
          <w:szCs w:val="22"/>
        </w:rPr>
        <w:t>版之量表，繼續進行臺灣之移民融合追蹤研究，</w:t>
      </w:r>
      <w:r w:rsidR="000C7F1E" w:rsidRPr="0009397B">
        <w:rPr>
          <w:sz w:val="22"/>
          <w:szCs w:val="22"/>
        </w:rPr>
        <w:t>MIPEX 2015</w:t>
      </w:r>
      <w:r w:rsidR="000C7F1E" w:rsidRPr="0009397B">
        <w:rPr>
          <w:sz w:val="22"/>
          <w:szCs w:val="22"/>
        </w:rPr>
        <w:t>新增了移民之健康醫療領域政策調查，而此領域之調查還納入了尋求庇護者與無證移民之健康醫療服務之討論，因此包含</w:t>
      </w:r>
      <w:r w:rsidR="000C7F1E" w:rsidRPr="0009397B">
        <w:rPr>
          <w:sz w:val="22"/>
          <w:szCs w:val="22"/>
        </w:rPr>
        <w:t>2011</w:t>
      </w:r>
      <w:r w:rsidR="000C7F1E" w:rsidRPr="0009397B">
        <w:rPr>
          <w:sz w:val="22"/>
          <w:szCs w:val="22"/>
        </w:rPr>
        <w:t>年之</w:t>
      </w:r>
      <w:r w:rsidR="000C7F1E" w:rsidRPr="0009397B">
        <w:rPr>
          <w:sz w:val="22"/>
          <w:szCs w:val="22"/>
        </w:rPr>
        <w:t>7</w:t>
      </w:r>
      <w:r w:rsidR="000C7F1E" w:rsidRPr="0009397B">
        <w:rPr>
          <w:sz w:val="22"/>
          <w:szCs w:val="22"/>
        </w:rPr>
        <w:t>大領域政策指標，</w:t>
      </w:r>
      <w:r w:rsidR="000C7F1E" w:rsidRPr="0009397B">
        <w:rPr>
          <w:sz w:val="22"/>
          <w:szCs w:val="22"/>
        </w:rPr>
        <w:t>2015</w:t>
      </w:r>
      <w:r w:rsidR="000C7F1E" w:rsidRPr="0009397B">
        <w:rPr>
          <w:sz w:val="22"/>
          <w:szCs w:val="22"/>
        </w:rPr>
        <w:t>年之計畫總共量測</w:t>
      </w:r>
      <w:r w:rsidR="000C7F1E" w:rsidRPr="0009397B">
        <w:rPr>
          <w:sz w:val="22"/>
          <w:szCs w:val="22"/>
        </w:rPr>
        <w:t>8</w:t>
      </w:r>
      <w:r w:rsidR="000C7F1E" w:rsidRPr="0009397B">
        <w:rPr>
          <w:sz w:val="22"/>
          <w:szCs w:val="22"/>
        </w:rPr>
        <w:t>個政策領域，細項指標數增加達到</w:t>
      </w:r>
      <w:r w:rsidR="000C7F1E" w:rsidRPr="0009397B">
        <w:rPr>
          <w:sz w:val="22"/>
          <w:szCs w:val="22"/>
        </w:rPr>
        <w:t>167</w:t>
      </w:r>
      <w:r w:rsidR="000C7F1E" w:rsidRPr="0009397B">
        <w:rPr>
          <w:sz w:val="22"/>
          <w:szCs w:val="22"/>
        </w:rPr>
        <w:t>個。</w:t>
      </w:r>
      <w:r w:rsidR="000C7F1E" w:rsidRPr="0009397B">
        <w:rPr>
          <w:sz w:val="22"/>
          <w:szCs w:val="22"/>
        </w:rPr>
        <w:t>MIPEX</w:t>
      </w:r>
      <w:r w:rsidR="000C7F1E" w:rsidRPr="0009397B">
        <w:rPr>
          <w:sz w:val="22"/>
          <w:szCs w:val="22"/>
        </w:rPr>
        <w:t>各版本之政策領域、細項指標與研究國家數，整理如下表，詳細資料請造訪</w:t>
      </w:r>
      <w:r w:rsidR="000C7F1E" w:rsidRPr="0009397B">
        <w:rPr>
          <w:sz w:val="22"/>
          <w:szCs w:val="22"/>
        </w:rPr>
        <w:t>MIPEX</w:t>
      </w:r>
      <w:r w:rsidR="000C7F1E" w:rsidRPr="0009397B">
        <w:rPr>
          <w:sz w:val="22"/>
          <w:szCs w:val="22"/>
        </w:rPr>
        <w:t>官網。</w:t>
      </w:r>
    </w:p>
    <w:p w:rsidR="000C7F1E" w:rsidRDefault="0009397B" w:rsidP="00D1503B">
      <w:pPr>
        <w:jc w:val="both"/>
        <w:rPr>
          <w:sz w:val="22"/>
          <w:szCs w:val="22"/>
        </w:rPr>
      </w:pPr>
      <w:r w:rsidRPr="0009397B">
        <w:rPr>
          <w:rFonts w:hint="eastAsia"/>
          <w:sz w:val="22"/>
          <w:szCs w:val="22"/>
        </w:rPr>
        <w:t xml:space="preserve">　　</w:t>
      </w:r>
      <w:r w:rsidR="000C7F1E" w:rsidRPr="0009397B">
        <w:rPr>
          <w:sz w:val="22"/>
          <w:szCs w:val="22"/>
        </w:rPr>
        <w:t>第三，為了更進一步了解移民融合制度之實現程度，移民之主觀意識亦是政策改善之基礎指標。未來，可以利用</w:t>
      </w:r>
      <w:r w:rsidR="000C7F1E" w:rsidRPr="0009397B">
        <w:rPr>
          <w:sz w:val="22"/>
          <w:szCs w:val="22"/>
        </w:rPr>
        <w:t>MIPEX</w:t>
      </w:r>
      <w:r w:rsidR="000C7F1E" w:rsidRPr="0009397B">
        <w:rPr>
          <w:sz w:val="22"/>
          <w:szCs w:val="22"/>
        </w:rPr>
        <w:t>各政策領域量表，轉而發展出移民之社會生活調查，進行法制與政策在實施後之主觀指標與客觀指標之差異研究，以突顯出整體制度架構與移民在真實生活體驗兩者之間之差距，做為未來之立法參考依據。</w:t>
      </w:r>
    </w:p>
    <w:p w:rsidR="00D1503B" w:rsidRPr="0009397B" w:rsidRDefault="00D1503B" w:rsidP="00D1503B">
      <w:pPr>
        <w:jc w:val="both"/>
        <w:rPr>
          <w:sz w:val="22"/>
          <w:szCs w:val="22"/>
        </w:rPr>
      </w:pPr>
    </w:p>
    <w:p w:rsidR="000C7F1E" w:rsidRPr="0009397B" w:rsidRDefault="00EC05E0" w:rsidP="004A2240">
      <w:pPr>
        <w:pStyle w:val="affc"/>
        <w:spacing w:beforeLines="0" w:before="0" w:line="0" w:lineRule="atLeast"/>
        <w:rPr>
          <w:rFonts w:eastAsia="新細明體"/>
          <w:szCs w:val="22"/>
        </w:rPr>
      </w:pPr>
      <w:r w:rsidRPr="00EC05E0">
        <w:rPr>
          <w:rFonts w:eastAsia="新細明體" w:hint="eastAsia"/>
          <w:szCs w:val="22"/>
        </w:rPr>
        <w:t>【</w:t>
      </w:r>
      <w:r w:rsidR="000C7F1E" w:rsidRPr="0009397B">
        <w:rPr>
          <w:rFonts w:eastAsia="新細明體"/>
          <w:szCs w:val="22"/>
        </w:rPr>
        <w:t>表</w:t>
      </w:r>
      <w:r w:rsidR="000C7F1E" w:rsidRPr="0009397B">
        <w:rPr>
          <w:rFonts w:eastAsia="新細明體"/>
          <w:szCs w:val="22"/>
        </w:rPr>
        <w:t>8</w:t>
      </w:r>
      <w:r w:rsidRPr="001016FA">
        <w:rPr>
          <w:rFonts w:ascii="Arial Unicode MS" w:eastAsia="新細明體" w:hAnsi="Arial Unicode MS" w:hint="eastAsia"/>
          <w:bCs/>
          <w:sz w:val="20"/>
          <w:szCs w:val="22"/>
        </w:rPr>
        <w:t>】</w:t>
      </w:r>
      <w:r w:rsidR="000C7F1E" w:rsidRPr="0009397B">
        <w:rPr>
          <w:rFonts w:eastAsia="新細明體"/>
          <w:szCs w:val="22"/>
        </w:rPr>
        <w:t>MIPEX</w:t>
      </w:r>
      <w:r w:rsidR="000C7F1E" w:rsidRPr="0009397B">
        <w:rPr>
          <w:rFonts w:eastAsia="新細明體"/>
          <w:szCs w:val="22"/>
        </w:rPr>
        <w:t>版本整理列表</w:t>
      </w:r>
    </w:p>
    <w:tbl>
      <w:tblPr>
        <w:tblW w:w="95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85"/>
        <w:gridCol w:w="2835"/>
        <w:gridCol w:w="1134"/>
        <w:gridCol w:w="3501"/>
      </w:tblGrid>
      <w:tr w:rsidR="000C7F1E" w:rsidRPr="0009397B" w:rsidTr="00EC05E0">
        <w:trPr>
          <w:jc w:val="center"/>
        </w:trPr>
        <w:tc>
          <w:tcPr>
            <w:tcW w:w="2085" w:type="dxa"/>
            <w:tcBorders>
              <w:top w:val="single" w:sz="8" w:space="0" w:color="auto"/>
              <w:bottom w:val="single" w:sz="4" w:space="0" w:color="auto"/>
            </w:tcBorders>
            <w:shd w:val="clear" w:color="auto" w:fill="FAF0FA"/>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MIPEX</w:t>
            </w:r>
            <w:r w:rsidRPr="0009397B">
              <w:rPr>
                <w:rFonts w:eastAsia="新細明體"/>
                <w:sz w:val="22"/>
                <w:szCs w:val="22"/>
              </w:rPr>
              <w:t>版本年</w:t>
            </w:r>
            <w:r w:rsidR="002F0492">
              <w:rPr>
                <w:rFonts w:eastAsia="新細明體"/>
                <w:sz w:val="22"/>
                <w:szCs w:val="22"/>
              </w:rPr>
              <w:t>＊</w:t>
            </w:r>
          </w:p>
        </w:tc>
        <w:tc>
          <w:tcPr>
            <w:tcW w:w="2835" w:type="dxa"/>
            <w:tcBorders>
              <w:top w:val="single" w:sz="8" w:space="0" w:color="auto"/>
              <w:bottom w:val="single" w:sz="4" w:space="0" w:color="auto"/>
            </w:tcBorders>
            <w:shd w:val="clear" w:color="auto" w:fill="FAF0FA"/>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政策領域數</w:t>
            </w:r>
          </w:p>
        </w:tc>
        <w:tc>
          <w:tcPr>
            <w:tcW w:w="1134" w:type="dxa"/>
            <w:tcBorders>
              <w:top w:val="single" w:sz="8" w:space="0" w:color="auto"/>
              <w:bottom w:val="single" w:sz="4" w:space="0" w:color="auto"/>
            </w:tcBorders>
            <w:shd w:val="clear" w:color="auto" w:fill="FAF0FA"/>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細項指標</w:t>
            </w:r>
          </w:p>
        </w:tc>
        <w:tc>
          <w:tcPr>
            <w:tcW w:w="3501" w:type="dxa"/>
            <w:tcBorders>
              <w:top w:val="single" w:sz="8" w:space="0" w:color="auto"/>
              <w:bottom w:val="single" w:sz="4" w:space="0" w:color="auto"/>
            </w:tcBorders>
            <w:shd w:val="clear" w:color="auto" w:fill="FAF0FA"/>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國家數</w:t>
            </w:r>
          </w:p>
        </w:tc>
      </w:tr>
      <w:tr w:rsidR="000C7F1E" w:rsidRPr="0009397B" w:rsidTr="00EC05E0">
        <w:trPr>
          <w:jc w:val="center"/>
        </w:trPr>
        <w:tc>
          <w:tcPr>
            <w:tcW w:w="2085" w:type="dxa"/>
            <w:tcBorders>
              <w:top w:val="single" w:sz="4" w:space="0" w:color="auto"/>
            </w:tcBorders>
            <w:shd w:val="clear" w:color="auto" w:fill="F2F2F2"/>
            <w:vAlign w:val="center"/>
          </w:tcPr>
          <w:p w:rsidR="000C7F1E" w:rsidRPr="0009397B" w:rsidRDefault="000C7F1E" w:rsidP="0009397B">
            <w:pPr>
              <w:pStyle w:val="affd"/>
              <w:spacing w:line="0" w:lineRule="atLeast"/>
              <w:ind w:left="-30" w:right="-30"/>
              <w:rPr>
                <w:rFonts w:eastAsia="新細明體"/>
                <w:sz w:val="22"/>
                <w:szCs w:val="22"/>
              </w:rPr>
            </w:pPr>
            <w:r w:rsidRPr="0009397B">
              <w:rPr>
                <w:rFonts w:eastAsia="新細明體"/>
                <w:sz w:val="22"/>
                <w:szCs w:val="22"/>
              </w:rPr>
              <w:t>2005 MIPEX</w:t>
            </w:r>
          </w:p>
        </w:tc>
        <w:tc>
          <w:tcPr>
            <w:tcW w:w="2835" w:type="dxa"/>
            <w:tcBorders>
              <w:top w:val="single" w:sz="4" w:space="0" w:color="auto"/>
            </w:tcBorders>
            <w:shd w:val="clear" w:color="auto" w:fill="F2F2F2"/>
            <w:vAlign w:val="center"/>
          </w:tcPr>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5</w:t>
            </w:r>
            <w:r w:rsidRPr="0009397B">
              <w:rPr>
                <w:rFonts w:eastAsia="新細明體"/>
                <w:sz w:val="22"/>
                <w:szCs w:val="22"/>
                <w:lang w:eastAsia="zh-TW"/>
              </w:rPr>
              <w:t>個</w:t>
            </w:r>
          </w:p>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（勞動市場流動、家庭團聚、永久居留、取得國籍、反歧視）</w:t>
            </w:r>
          </w:p>
        </w:tc>
        <w:tc>
          <w:tcPr>
            <w:tcW w:w="1134" w:type="dxa"/>
            <w:tcBorders>
              <w:top w:val="single" w:sz="4" w:space="0" w:color="auto"/>
            </w:tcBorders>
            <w:shd w:val="clear" w:color="auto" w:fill="F2F2F2"/>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100</w:t>
            </w:r>
          </w:p>
        </w:tc>
        <w:tc>
          <w:tcPr>
            <w:tcW w:w="3501" w:type="dxa"/>
            <w:tcBorders>
              <w:top w:val="single" w:sz="4" w:space="0" w:color="auto"/>
            </w:tcBorders>
            <w:shd w:val="clear" w:color="auto" w:fill="F2F2F2"/>
            <w:vAlign w:val="center"/>
          </w:tcPr>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歐盟</w:t>
            </w:r>
            <w:r w:rsidRPr="0009397B">
              <w:rPr>
                <w:rFonts w:eastAsia="新細明體"/>
                <w:sz w:val="22"/>
                <w:szCs w:val="22"/>
              </w:rPr>
              <w:t>15</w:t>
            </w:r>
            <w:r w:rsidRPr="0009397B">
              <w:rPr>
                <w:rFonts w:eastAsia="新細明體"/>
                <w:sz w:val="22"/>
                <w:szCs w:val="22"/>
              </w:rPr>
              <w:t>國</w:t>
            </w:r>
          </w:p>
        </w:tc>
      </w:tr>
      <w:tr w:rsidR="000C7F1E" w:rsidRPr="0009397B" w:rsidTr="00EC05E0">
        <w:trPr>
          <w:jc w:val="center"/>
        </w:trPr>
        <w:tc>
          <w:tcPr>
            <w:tcW w:w="2085" w:type="dxa"/>
            <w:shd w:val="clear" w:color="auto" w:fill="auto"/>
            <w:vAlign w:val="center"/>
          </w:tcPr>
          <w:p w:rsidR="000C7F1E" w:rsidRPr="0009397B" w:rsidRDefault="000C7F1E" w:rsidP="0009397B">
            <w:pPr>
              <w:pStyle w:val="affd"/>
              <w:spacing w:line="0" w:lineRule="atLeast"/>
              <w:ind w:left="-30" w:right="-30"/>
              <w:rPr>
                <w:rFonts w:eastAsia="新細明體"/>
                <w:sz w:val="22"/>
                <w:szCs w:val="22"/>
              </w:rPr>
            </w:pPr>
            <w:r w:rsidRPr="0009397B">
              <w:rPr>
                <w:rFonts w:eastAsia="新細明體"/>
                <w:sz w:val="22"/>
                <w:szCs w:val="22"/>
              </w:rPr>
              <w:t>2007 MIPEX</w:t>
            </w:r>
          </w:p>
        </w:tc>
        <w:tc>
          <w:tcPr>
            <w:tcW w:w="2835" w:type="dxa"/>
            <w:shd w:val="clear" w:color="auto" w:fill="auto"/>
            <w:vAlign w:val="center"/>
          </w:tcPr>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6</w:t>
            </w:r>
            <w:r w:rsidRPr="0009397B">
              <w:rPr>
                <w:rFonts w:eastAsia="新細明體"/>
                <w:sz w:val="22"/>
                <w:szCs w:val="22"/>
              </w:rPr>
              <w:t>個</w:t>
            </w:r>
          </w:p>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（加入政治參與）</w:t>
            </w:r>
          </w:p>
        </w:tc>
        <w:tc>
          <w:tcPr>
            <w:tcW w:w="1134" w:type="dxa"/>
            <w:shd w:val="clear" w:color="auto" w:fill="auto"/>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140</w:t>
            </w:r>
          </w:p>
        </w:tc>
        <w:tc>
          <w:tcPr>
            <w:tcW w:w="3501" w:type="dxa"/>
            <w:shd w:val="clear" w:color="auto" w:fill="auto"/>
            <w:vAlign w:val="center"/>
          </w:tcPr>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28</w:t>
            </w:r>
            <w:r w:rsidRPr="0009397B">
              <w:rPr>
                <w:rFonts w:eastAsia="新細明體"/>
                <w:sz w:val="22"/>
                <w:szCs w:val="22"/>
                <w:lang w:eastAsia="zh-TW"/>
              </w:rPr>
              <w:t>國</w:t>
            </w:r>
          </w:p>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（歐盟</w:t>
            </w:r>
            <w:r w:rsidRPr="0009397B">
              <w:rPr>
                <w:rFonts w:eastAsia="新細明體"/>
                <w:sz w:val="22"/>
                <w:szCs w:val="22"/>
                <w:lang w:eastAsia="zh-TW"/>
              </w:rPr>
              <w:t>25</w:t>
            </w:r>
            <w:r w:rsidRPr="0009397B">
              <w:rPr>
                <w:rFonts w:eastAsia="新細明體"/>
                <w:sz w:val="22"/>
                <w:szCs w:val="22"/>
                <w:lang w:eastAsia="zh-TW"/>
              </w:rPr>
              <w:t>國、加拿大、挪威、瑞士）</w:t>
            </w:r>
          </w:p>
        </w:tc>
      </w:tr>
      <w:tr w:rsidR="000C7F1E" w:rsidRPr="0009397B" w:rsidTr="00EC05E0">
        <w:trPr>
          <w:jc w:val="center"/>
        </w:trPr>
        <w:tc>
          <w:tcPr>
            <w:tcW w:w="2085" w:type="dxa"/>
            <w:shd w:val="clear" w:color="auto" w:fill="F2F2F2"/>
            <w:vAlign w:val="center"/>
          </w:tcPr>
          <w:p w:rsidR="000C7F1E" w:rsidRPr="0009397B" w:rsidRDefault="000C7F1E" w:rsidP="0009397B">
            <w:pPr>
              <w:pStyle w:val="affd"/>
              <w:spacing w:line="0" w:lineRule="atLeast"/>
              <w:ind w:left="-30" w:right="-30"/>
              <w:rPr>
                <w:rFonts w:eastAsia="新細明體"/>
                <w:sz w:val="22"/>
                <w:szCs w:val="22"/>
              </w:rPr>
            </w:pPr>
            <w:r w:rsidRPr="0009397B">
              <w:rPr>
                <w:rFonts w:eastAsia="新細明體"/>
                <w:sz w:val="22"/>
                <w:szCs w:val="22"/>
              </w:rPr>
              <w:t>2011 MIPEX</w:t>
            </w:r>
          </w:p>
        </w:tc>
        <w:tc>
          <w:tcPr>
            <w:tcW w:w="2835" w:type="dxa"/>
            <w:shd w:val="clear" w:color="auto" w:fill="F2F2F2"/>
            <w:vAlign w:val="center"/>
          </w:tcPr>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7</w:t>
            </w:r>
            <w:r w:rsidRPr="0009397B">
              <w:rPr>
                <w:rFonts w:eastAsia="新細明體"/>
                <w:sz w:val="22"/>
                <w:szCs w:val="22"/>
              </w:rPr>
              <w:t>個</w:t>
            </w:r>
          </w:p>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（加入教育）</w:t>
            </w:r>
          </w:p>
        </w:tc>
        <w:tc>
          <w:tcPr>
            <w:tcW w:w="1134" w:type="dxa"/>
            <w:shd w:val="clear" w:color="auto" w:fill="F2F2F2"/>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148</w:t>
            </w:r>
          </w:p>
        </w:tc>
        <w:tc>
          <w:tcPr>
            <w:tcW w:w="3501" w:type="dxa"/>
            <w:shd w:val="clear" w:color="auto" w:fill="F2F2F2"/>
            <w:vAlign w:val="center"/>
          </w:tcPr>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37</w:t>
            </w:r>
            <w:r w:rsidRPr="0009397B">
              <w:rPr>
                <w:rFonts w:eastAsia="新細明體"/>
                <w:sz w:val="22"/>
                <w:szCs w:val="22"/>
                <w:lang w:eastAsia="zh-TW"/>
              </w:rPr>
              <w:t>國</w:t>
            </w:r>
          </w:p>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（歐盟</w:t>
            </w:r>
            <w:r w:rsidRPr="0009397B">
              <w:rPr>
                <w:rFonts w:eastAsia="新細明體"/>
                <w:sz w:val="22"/>
                <w:szCs w:val="22"/>
                <w:lang w:eastAsia="zh-TW"/>
              </w:rPr>
              <w:t>27</w:t>
            </w:r>
            <w:r w:rsidRPr="0009397B">
              <w:rPr>
                <w:rFonts w:eastAsia="新細明體"/>
                <w:sz w:val="22"/>
                <w:szCs w:val="22"/>
                <w:lang w:eastAsia="zh-TW"/>
              </w:rPr>
              <w:t>國、加拿大、挪威、瑞士、美國、澳洲、日本、韓國、土耳其、亞美尼亞、塞爾維亞）</w:t>
            </w:r>
          </w:p>
        </w:tc>
      </w:tr>
      <w:tr w:rsidR="000C7F1E" w:rsidRPr="0009397B" w:rsidTr="00EC05E0">
        <w:trPr>
          <w:jc w:val="center"/>
        </w:trPr>
        <w:tc>
          <w:tcPr>
            <w:tcW w:w="2085" w:type="dxa"/>
            <w:shd w:val="clear" w:color="auto" w:fill="auto"/>
            <w:vAlign w:val="center"/>
          </w:tcPr>
          <w:p w:rsidR="000C7F1E" w:rsidRPr="0009397B" w:rsidRDefault="000C7F1E" w:rsidP="0009397B">
            <w:pPr>
              <w:pStyle w:val="affd"/>
              <w:spacing w:line="0" w:lineRule="atLeast"/>
              <w:ind w:left="-30" w:right="-30"/>
              <w:rPr>
                <w:rFonts w:eastAsia="新細明體"/>
                <w:sz w:val="22"/>
                <w:szCs w:val="22"/>
              </w:rPr>
            </w:pPr>
            <w:r w:rsidRPr="0009397B">
              <w:rPr>
                <w:rFonts w:eastAsia="新細明體"/>
                <w:sz w:val="22"/>
                <w:szCs w:val="22"/>
              </w:rPr>
              <w:t>2015 MIPEX</w:t>
            </w:r>
          </w:p>
        </w:tc>
        <w:tc>
          <w:tcPr>
            <w:tcW w:w="2835" w:type="dxa"/>
            <w:shd w:val="clear" w:color="auto" w:fill="auto"/>
            <w:vAlign w:val="center"/>
          </w:tcPr>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8</w:t>
            </w:r>
            <w:r w:rsidRPr="0009397B">
              <w:rPr>
                <w:rFonts w:eastAsia="新細明體"/>
                <w:sz w:val="22"/>
                <w:szCs w:val="22"/>
              </w:rPr>
              <w:t>個</w:t>
            </w:r>
          </w:p>
          <w:p w:rsidR="000C7F1E" w:rsidRPr="0009397B" w:rsidRDefault="000C7F1E" w:rsidP="00EC05E0">
            <w:pPr>
              <w:pStyle w:val="affd"/>
              <w:spacing w:line="0" w:lineRule="atLeast"/>
              <w:ind w:left="-30" w:right="-30"/>
              <w:jc w:val="left"/>
              <w:rPr>
                <w:rFonts w:eastAsia="新細明體"/>
                <w:sz w:val="22"/>
                <w:szCs w:val="22"/>
              </w:rPr>
            </w:pPr>
            <w:r w:rsidRPr="0009397B">
              <w:rPr>
                <w:rFonts w:eastAsia="新細明體"/>
                <w:sz w:val="22"/>
                <w:szCs w:val="22"/>
              </w:rPr>
              <w:t>（加入健康醫療）</w:t>
            </w:r>
          </w:p>
        </w:tc>
        <w:tc>
          <w:tcPr>
            <w:tcW w:w="1134" w:type="dxa"/>
            <w:shd w:val="clear" w:color="auto" w:fill="auto"/>
            <w:vAlign w:val="center"/>
          </w:tcPr>
          <w:p w:rsidR="000C7F1E" w:rsidRPr="0009397B" w:rsidRDefault="000C7F1E" w:rsidP="00EC05E0">
            <w:pPr>
              <w:pStyle w:val="affd"/>
              <w:spacing w:line="0" w:lineRule="atLeast"/>
              <w:ind w:left="-30" w:right="-30"/>
              <w:jc w:val="center"/>
              <w:rPr>
                <w:rFonts w:eastAsia="新細明體"/>
                <w:sz w:val="22"/>
                <w:szCs w:val="22"/>
              </w:rPr>
            </w:pPr>
            <w:r w:rsidRPr="0009397B">
              <w:rPr>
                <w:rFonts w:eastAsia="新細明體"/>
                <w:sz w:val="22"/>
                <w:szCs w:val="22"/>
              </w:rPr>
              <w:t>167</w:t>
            </w:r>
          </w:p>
        </w:tc>
        <w:tc>
          <w:tcPr>
            <w:tcW w:w="3501" w:type="dxa"/>
            <w:shd w:val="clear" w:color="auto" w:fill="auto"/>
            <w:vAlign w:val="center"/>
          </w:tcPr>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38</w:t>
            </w:r>
            <w:r w:rsidRPr="0009397B">
              <w:rPr>
                <w:rFonts w:eastAsia="新細明體"/>
                <w:sz w:val="22"/>
                <w:szCs w:val="22"/>
                <w:lang w:eastAsia="zh-TW"/>
              </w:rPr>
              <w:t>國</w:t>
            </w:r>
          </w:p>
          <w:p w:rsidR="000C7F1E" w:rsidRPr="0009397B" w:rsidRDefault="000C7F1E" w:rsidP="00EC05E0">
            <w:pPr>
              <w:pStyle w:val="affd"/>
              <w:spacing w:line="0" w:lineRule="atLeast"/>
              <w:ind w:left="-30" w:right="-30"/>
              <w:jc w:val="left"/>
              <w:rPr>
                <w:rFonts w:eastAsia="新細明體"/>
                <w:sz w:val="22"/>
                <w:szCs w:val="22"/>
                <w:lang w:eastAsia="zh-TW"/>
              </w:rPr>
            </w:pPr>
            <w:r w:rsidRPr="0009397B">
              <w:rPr>
                <w:rFonts w:eastAsia="新細明體"/>
                <w:sz w:val="22"/>
                <w:szCs w:val="22"/>
                <w:lang w:eastAsia="zh-TW"/>
              </w:rPr>
              <w:t>（歐盟</w:t>
            </w:r>
            <w:r w:rsidRPr="0009397B">
              <w:rPr>
                <w:rFonts w:eastAsia="新細明體"/>
                <w:sz w:val="22"/>
                <w:szCs w:val="22"/>
                <w:lang w:eastAsia="zh-TW"/>
              </w:rPr>
              <w:t>28</w:t>
            </w:r>
            <w:r w:rsidRPr="0009397B">
              <w:rPr>
                <w:rFonts w:eastAsia="新細明體"/>
                <w:sz w:val="22"/>
                <w:szCs w:val="22"/>
                <w:lang w:eastAsia="zh-TW"/>
              </w:rPr>
              <w:t>國、加拿大、挪威、瑞士、美國、澳洲、日本、韓國、土耳其、紐西蘭、冰島）</w:t>
            </w:r>
          </w:p>
        </w:tc>
      </w:tr>
    </w:tbl>
    <w:p w:rsidR="000C7F1E" w:rsidRPr="0009397B" w:rsidRDefault="00EC05E0" w:rsidP="00BB418A">
      <w:pPr>
        <w:pStyle w:val="aff5"/>
        <w:spacing w:afterLines="0" w:after="0" w:line="0" w:lineRule="atLeast"/>
        <w:ind w:left="1100" w:hanging="1100"/>
        <w:jc w:val="center"/>
        <w:rPr>
          <w:rFonts w:eastAsia="新細明體"/>
          <w:sz w:val="22"/>
          <w:szCs w:val="22"/>
        </w:rPr>
      </w:pPr>
      <w:r w:rsidRPr="00EC05E0">
        <w:rPr>
          <w:rFonts w:eastAsia="新細明體" w:hint="eastAsia"/>
          <w:color w:val="FFFFFF" w:themeColor="background1"/>
          <w:sz w:val="22"/>
          <w:szCs w:val="22"/>
        </w:rPr>
        <w:t>*</w:t>
      </w:r>
      <w:r w:rsidR="002F0492">
        <w:rPr>
          <w:rFonts w:eastAsia="新細明體"/>
          <w:sz w:val="22"/>
          <w:szCs w:val="22"/>
        </w:rPr>
        <w:t>＊</w:t>
      </w:r>
      <w:r w:rsidR="000C7F1E" w:rsidRPr="0009397B">
        <w:rPr>
          <w:rFonts w:eastAsia="新細明體"/>
          <w:sz w:val="22"/>
          <w:szCs w:val="22"/>
        </w:rPr>
        <w:t>以</w:t>
      </w:r>
      <w:r w:rsidR="000C7F1E" w:rsidRPr="0009397B">
        <w:rPr>
          <w:rFonts w:eastAsia="新細明體"/>
          <w:sz w:val="22"/>
          <w:szCs w:val="22"/>
        </w:rPr>
        <w:t>MIPEX</w:t>
      </w:r>
      <w:r w:rsidR="000C7F1E" w:rsidRPr="0009397B">
        <w:rPr>
          <w:rFonts w:eastAsia="新細明體"/>
          <w:sz w:val="22"/>
          <w:szCs w:val="22"/>
        </w:rPr>
        <w:t>版本總結報告提出時之年份為準（本文筆者自製）</w:t>
      </w:r>
    </w:p>
    <w:p w:rsidR="000C7F1E" w:rsidRPr="0009397B" w:rsidRDefault="000C7F1E" w:rsidP="0009397B">
      <w:pPr>
        <w:pStyle w:val="aff5"/>
        <w:spacing w:afterLines="0" w:after="0" w:line="0" w:lineRule="atLeast"/>
        <w:ind w:left="1100" w:hanging="1100"/>
        <w:rPr>
          <w:rFonts w:eastAsia="新細明體"/>
          <w:sz w:val="22"/>
          <w:szCs w:val="22"/>
        </w:rPr>
      </w:pPr>
    </w:p>
    <w:p w:rsidR="000C7F1E" w:rsidRPr="0009397B" w:rsidRDefault="00EF3D32" w:rsidP="00EF3D32">
      <w:pPr>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Default="000C7F1E" w:rsidP="00882B5E">
      <w:pPr>
        <w:pStyle w:val="1"/>
      </w:pPr>
      <w:bookmarkStart w:id="26" w:name="_參考文獻"/>
      <w:bookmarkEnd w:id="26"/>
      <w:r w:rsidRPr="0009397B">
        <w:t>參考文獻</w:t>
      </w:r>
    </w:p>
    <w:p w:rsidR="004A2240" w:rsidRPr="00EF3D32" w:rsidRDefault="00EF3D32" w:rsidP="004A2240">
      <w:pPr>
        <w:rPr>
          <w:sz w:val="18"/>
        </w:rPr>
      </w:pPr>
      <w:r w:rsidRPr="00EF3D32">
        <w:rPr>
          <w:rFonts w:hint="eastAsia"/>
          <w:szCs w:val="22"/>
        </w:rPr>
        <w:t>。</w:t>
      </w:r>
      <w:hyperlink w:anchor="_中文參考文獻：" w:history="1">
        <w:r w:rsidRPr="00EF3D32">
          <w:rPr>
            <w:rStyle w:val="a5"/>
            <w:rFonts w:ascii="Times New Roman" w:hAnsi="Times New Roman" w:hint="eastAsia"/>
            <w:szCs w:val="22"/>
          </w:rPr>
          <w:t>中文參考文獻</w:t>
        </w:r>
      </w:hyperlink>
      <w:r w:rsidRPr="00EF3D32">
        <w:rPr>
          <w:rFonts w:hint="eastAsia"/>
          <w:szCs w:val="22"/>
        </w:rPr>
        <w:t>。</w:t>
      </w:r>
      <w:hyperlink w:anchor="_英文參考文獻：" w:history="1">
        <w:r w:rsidRPr="00EF3D32">
          <w:rPr>
            <w:rStyle w:val="a5"/>
            <w:rFonts w:ascii="Times New Roman" w:hAnsi="Times New Roman" w:hint="eastAsia"/>
            <w:szCs w:val="22"/>
          </w:rPr>
          <w:t>英文參考文獻</w:t>
        </w:r>
      </w:hyperlink>
      <w:r w:rsidRPr="00EF3D32">
        <w:rPr>
          <w:rFonts w:hint="eastAsia"/>
          <w:szCs w:val="22"/>
        </w:rPr>
        <w:t>。</w:t>
      </w:r>
      <w:hyperlink w:anchor="_日文參考文獻：" w:history="1">
        <w:r w:rsidRPr="00EF3D32">
          <w:rPr>
            <w:rStyle w:val="a5"/>
            <w:rFonts w:ascii="Times New Roman" w:hAnsi="Times New Roman" w:hint="eastAsia"/>
            <w:szCs w:val="22"/>
          </w:rPr>
          <w:t>日文參考文獻</w:t>
        </w:r>
      </w:hyperlink>
      <w:r w:rsidRPr="00EF3D32">
        <w:rPr>
          <w:rFonts w:hint="eastAsia"/>
          <w:szCs w:val="22"/>
        </w:rPr>
        <w:t>。</w:t>
      </w:r>
      <w:hyperlink w:anchor="_網路參考文獻：" w:history="1">
        <w:r w:rsidRPr="00EF3D32">
          <w:rPr>
            <w:rStyle w:val="a5"/>
            <w:rFonts w:ascii="Times New Roman" w:hAnsi="Times New Roman" w:hint="eastAsia"/>
            <w:szCs w:val="22"/>
          </w:rPr>
          <w:t>網路參考文獻</w:t>
        </w:r>
      </w:hyperlink>
    </w:p>
    <w:p w:rsidR="00F3058B" w:rsidRPr="004A2240" w:rsidRDefault="00F3058B" w:rsidP="004A2240"/>
    <w:p w:rsidR="000C7F1E" w:rsidRPr="0009397B" w:rsidRDefault="000C7F1E" w:rsidP="00A35B90">
      <w:pPr>
        <w:pStyle w:val="2"/>
      </w:pPr>
      <w:bookmarkStart w:id="27" w:name="_中文參考文獻："/>
      <w:bookmarkEnd w:id="27"/>
      <w:r w:rsidRPr="0009397B">
        <w:t>中文參考文獻：</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Dershowitz, Alan.</w:t>
      </w:r>
      <w:r w:rsidRPr="00EC05E0">
        <w:rPr>
          <w:rFonts w:ascii="Arial Unicode MS" w:hAnsi="Arial Unicode MS" w:hint="eastAsia"/>
          <w:szCs w:val="22"/>
        </w:rPr>
        <w:t>原著，黃煜文譯</w:t>
      </w:r>
      <w:r w:rsidRPr="00EC05E0">
        <w:rPr>
          <w:rFonts w:ascii="Arial Unicode MS" w:hAnsi="Arial Unicode MS" w:hint="eastAsia"/>
          <w:szCs w:val="22"/>
        </w:rPr>
        <w:t>(2007)</w:t>
      </w:r>
      <w:r w:rsidRPr="00EC05E0">
        <w:rPr>
          <w:rFonts w:ascii="Arial Unicode MS" w:hAnsi="Arial Unicode MS" w:hint="eastAsia"/>
          <w:szCs w:val="22"/>
        </w:rPr>
        <w:t>，你的權利從哪裡來，初版，台北巿：商周出版。</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Donnelly, Jack.</w:t>
      </w:r>
      <w:r w:rsidRPr="00EC05E0">
        <w:rPr>
          <w:rFonts w:ascii="Arial Unicode MS" w:hAnsi="Arial Unicode MS" w:hint="eastAsia"/>
          <w:szCs w:val="22"/>
        </w:rPr>
        <w:t>著，江素慧譯</w:t>
      </w:r>
      <w:r w:rsidRPr="00EC05E0">
        <w:rPr>
          <w:rFonts w:ascii="Arial Unicode MS" w:hAnsi="Arial Unicode MS" w:hint="eastAsia"/>
          <w:szCs w:val="22"/>
        </w:rPr>
        <w:t>(2007)</w:t>
      </w:r>
      <w:r w:rsidRPr="00EC05E0">
        <w:rPr>
          <w:rFonts w:ascii="Arial Unicode MS" w:hAnsi="Arial Unicode MS" w:hint="eastAsia"/>
          <w:szCs w:val="22"/>
        </w:rPr>
        <w:t>，普世人權：理論與實踐，初版，台北巿：巨流。</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H.Scholler/Schloer</w:t>
      </w:r>
      <w:r w:rsidRPr="00EC05E0">
        <w:rPr>
          <w:rFonts w:ascii="Arial Unicode MS" w:hAnsi="Arial Unicode MS" w:hint="eastAsia"/>
          <w:szCs w:val="22"/>
        </w:rPr>
        <w:t>合著，李震山譯</w:t>
      </w:r>
      <w:r w:rsidRPr="00EC05E0">
        <w:rPr>
          <w:rFonts w:ascii="Arial Unicode MS" w:hAnsi="Arial Unicode MS" w:hint="eastAsia"/>
          <w:szCs w:val="22"/>
        </w:rPr>
        <w:t>(1995)</w:t>
      </w:r>
      <w:r w:rsidRPr="00EC05E0">
        <w:rPr>
          <w:rFonts w:ascii="Arial Unicode MS" w:hAnsi="Arial Unicode MS" w:hint="eastAsia"/>
          <w:szCs w:val="22"/>
        </w:rPr>
        <w:t>，德國警察與秩序法原理，中譯</w:t>
      </w:r>
      <w:r w:rsidRPr="00EC05E0">
        <w:rPr>
          <w:rFonts w:ascii="Arial Unicode MS" w:hAnsi="Arial Unicode MS" w:hint="eastAsia"/>
          <w:szCs w:val="22"/>
        </w:rPr>
        <w:t>2</w:t>
      </w:r>
      <w:r w:rsidRPr="00EC05E0">
        <w:rPr>
          <w:rFonts w:ascii="Arial Unicode MS" w:hAnsi="Arial Unicode MS" w:hint="eastAsia"/>
          <w:szCs w:val="22"/>
        </w:rPr>
        <w:t>版，高雄：登文書局。</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H.Scholler</w:t>
      </w:r>
      <w:r w:rsidRPr="00EC05E0">
        <w:rPr>
          <w:rFonts w:ascii="Arial Unicode MS" w:hAnsi="Arial Unicode MS" w:hint="eastAsia"/>
          <w:szCs w:val="22"/>
        </w:rPr>
        <w:t>／李震山合著</w:t>
      </w:r>
      <w:r w:rsidRPr="00EC05E0">
        <w:rPr>
          <w:rFonts w:ascii="Arial Unicode MS" w:hAnsi="Arial Unicode MS" w:hint="eastAsia"/>
          <w:szCs w:val="22"/>
        </w:rPr>
        <w:t>(1988)</w:t>
      </w:r>
      <w:r w:rsidRPr="00EC05E0">
        <w:rPr>
          <w:rFonts w:ascii="Arial Unicode MS" w:hAnsi="Arial Unicode MS" w:hint="eastAsia"/>
          <w:szCs w:val="22"/>
        </w:rPr>
        <w:t>，警察法案例評釋，初版，高雄：登文書局。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Jack Donnelly</w:t>
      </w:r>
      <w:r w:rsidRPr="00EC05E0">
        <w:rPr>
          <w:rFonts w:ascii="Arial Unicode MS" w:hAnsi="Arial Unicode MS" w:hint="eastAsia"/>
          <w:szCs w:val="22"/>
        </w:rPr>
        <w:t>原著，江素慧譯</w:t>
      </w:r>
      <w:r w:rsidRPr="00EC05E0">
        <w:rPr>
          <w:rFonts w:ascii="Arial Unicode MS" w:hAnsi="Arial Unicode MS" w:hint="eastAsia"/>
          <w:szCs w:val="22"/>
        </w:rPr>
        <w:t>(2007)</w:t>
      </w:r>
      <w:r w:rsidRPr="00EC05E0">
        <w:rPr>
          <w:rFonts w:ascii="Arial Unicode MS" w:hAnsi="Arial Unicode MS" w:hint="eastAsia"/>
          <w:szCs w:val="22"/>
        </w:rPr>
        <w:t>，普世人權：理論與實踐，台北巿：巨流，頁</w:t>
      </w:r>
      <w:r w:rsidRPr="00EC05E0">
        <w:rPr>
          <w:rFonts w:ascii="Arial Unicode MS" w:hAnsi="Arial Unicode MS" w:hint="eastAsia"/>
          <w:szCs w:val="22"/>
        </w:rPr>
        <w:t>7-10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Kivisto, R. &amp; Faist, T. (2013)</w:t>
      </w:r>
      <w:r w:rsidRPr="00EC05E0">
        <w:rPr>
          <w:rFonts w:ascii="Arial Unicode MS" w:hAnsi="Arial Unicode MS" w:hint="eastAsia"/>
          <w:szCs w:val="22"/>
        </w:rPr>
        <w:t>，跨越邊界：當代遷徙的因果（</w:t>
      </w:r>
      <w:r w:rsidRPr="00EC05E0">
        <w:rPr>
          <w:rFonts w:ascii="Arial Unicode MS" w:hAnsi="Arial Unicode MS" w:hint="eastAsia"/>
          <w:szCs w:val="22"/>
        </w:rPr>
        <w:t>Beyond a border : the causes and consequences of contemporary immigration</w:t>
      </w:r>
      <w:r w:rsidRPr="00EC05E0">
        <w:rPr>
          <w:rFonts w:ascii="Arial Unicode MS" w:hAnsi="Arial Unicode MS" w:hint="eastAsia"/>
          <w:szCs w:val="22"/>
        </w:rPr>
        <w:t>），第</w:t>
      </w:r>
      <w:r w:rsidRPr="00EC05E0">
        <w:rPr>
          <w:rFonts w:ascii="Arial Unicode MS" w:hAnsi="Arial Unicode MS" w:hint="eastAsia"/>
          <w:szCs w:val="22"/>
        </w:rPr>
        <w:t>1</w:t>
      </w:r>
      <w:r w:rsidRPr="00EC05E0">
        <w:rPr>
          <w:rFonts w:ascii="Arial Unicode MS" w:hAnsi="Arial Unicode MS" w:hint="eastAsia"/>
          <w:szCs w:val="22"/>
        </w:rPr>
        <w:t>版，國家教育研究院主譯、葉宗顯譯，新北市：韋伯文化國際。</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Mukamal, Steven. S.</w:t>
      </w:r>
      <w:r w:rsidRPr="00EC05E0">
        <w:rPr>
          <w:rFonts w:ascii="Arial Unicode MS" w:hAnsi="Arial Unicode MS" w:hint="eastAsia"/>
          <w:szCs w:val="22"/>
        </w:rPr>
        <w:t>原著，美國紐約世界日報翻譯</w:t>
      </w:r>
      <w:r w:rsidRPr="00EC05E0">
        <w:rPr>
          <w:rFonts w:ascii="Arial Unicode MS" w:hAnsi="Arial Unicode MS" w:hint="eastAsia"/>
          <w:szCs w:val="22"/>
        </w:rPr>
        <w:t>(2000)</w:t>
      </w:r>
      <w:r w:rsidRPr="00EC05E0">
        <w:rPr>
          <w:rFonts w:ascii="Arial Unicode MS" w:hAnsi="Arial Unicode MS" w:hint="eastAsia"/>
          <w:szCs w:val="22"/>
        </w:rPr>
        <w:t>，美國移民法大全，再版，汐止：聯經出版公司。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 xml:space="preserve">Paliwala, Abu., &amp; Barbw, Anne. Elizabeth, </w:t>
      </w:r>
      <w:r w:rsidRPr="00EC05E0">
        <w:rPr>
          <w:rFonts w:ascii="Arial Unicode MS" w:hAnsi="Arial Unicode MS" w:hint="eastAsia"/>
          <w:szCs w:val="22"/>
        </w:rPr>
        <w:t>許碧純</w:t>
      </w:r>
      <w:r w:rsidRPr="00EC05E0">
        <w:rPr>
          <w:rFonts w:ascii="Arial Unicode MS" w:hAnsi="Arial Unicode MS" w:hint="eastAsia"/>
          <w:szCs w:val="22"/>
        </w:rPr>
        <w:t>(2011)</w:t>
      </w:r>
      <w:r w:rsidRPr="00EC05E0">
        <w:rPr>
          <w:rFonts w:ascii="Arial Unicode MS" w:hAnsi="Arial Unicode MS" w:hint="eastAsia"/>
          <w:szCs w:val="22"/>
        </w:rPr>
        <w:t>，跨國</w:t>
      </w:r>
      <w:r w:rsidRPr="00EC05E0">
        <w:rPr>
          <w:rFonts w:ascii="Arial Unicode MS" w:hAnsi="Arial Unicode MS" w:hint="eastAsia"/>
          <w:szCs w:val="22"/>
        </w:rPr>
        <w:t>/</w:t>
      </w:r>
      <w:r w:rsidRPr="00EC05E0">
        <w:rPr>
          <w:rFonts w:ascii="Arial Unicode MS" w:hAnsi="Arial Unicode MS" w:hint="eastAsia"/>
          <w:szCs w:val="22"/>
        </w:rPr>
        <w:t>跨文化婚姻移民的人權保障與移民政策：法律與社會政策的跨領域對話，國立中正大學法學集刊第</w:t>
      </w:r>
      <w:r w:rsidRPr="00EC05E0">
        <w:rPr>
          <w:rFonts w:ascii="Arial Unicode MS" w:hAnsi="Arial Unicode MS" w:hint="eastAsia"/>
          <w:szCs w:val="22"/>
        </w:rPr>
        <w:t>34</w:t>
      </w:r>
      <w:r w:rsidRPr="00EC05E0">
        <w:rPr>
          <w:rFonts w:ascii="Arial Unicode MS" w:hAnsi="Arial Unicode MS" w:hint="eastAsia"/>
          <w:szCs w:val="22"/>
        </w:rPr>
        <w:t>期，頁</w:t>
      </w:r>
      <w:r w:rsidRPr="00EC05E0">
        <w:rPr>
          <w:rFonts w:ascii="Arial Unicode MS" w:hAnsi="Arial Unicode MS" w:hint="eastAsia"/>
          <w:szCs w:val="22"/>
        </w:rPr>
        <w:t>1-44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Symonides, Janusz.</w:t>
      </w:r>
      <w:r w:rsidRPr="00EC05E0">
        <w:rPr>
          <w:rFonts w:ascii="Arial Unicode MS" w:hAnsi="Arial Unicode MS" w:hint="eastAsia"/>
          <w:szCs w:val="22"/>
        </w:rPr>
        <w:t>原著，楊雅婷譯</w:t>
      </w:r>
      <w:r w:rsidRPr="00EC05E0">
        <w:rPr>
          <w:rFonts w:ascii="Arial Unicode MS" w:hAnsi="Arial Unicode MS" w:hint="eastAsia"/>
          <w:szCs w:val="22"/>
        </w:rPr>
        <w:t>(2009)</w:t>
      </w:r>
      <w:r w:rsidRPr="00EC05E0">
        <w:rPr>
          <w:rFonts w:ascii="Arial Unicode MS" w:hAnsi="Arial Unicode MS" w:hint="eastAsia"/>
          <w:szCs w:val="22"/>
        </w:rPr>
        <w:t>，人權的概念與標準，初版，台北巿：國立編譯館。</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Vitzhum, Wolfgang. Graf.</w:t>
      </w:r>
      <w:r w:rsidRPr="00EC05E0">
        <w:rPr>
          <w:rFonts w:ascii="Arial Unicode MS" w:hAnsi="Arial Unicode MS" w:hint="eastAsia"/>
          <w:szCs w:val="22"/>
        </w:rPr>
        <w:t>主編</w:t>
      </w:r>
      <w:r w:rsidRPr="00EC05E0">
        <w:rPr>
          <w:rFonts w:ascii="Arial Unicode MS" w:hAnsi="Arial Unicode MS" w:hint="eastAsia"/>
          <w:szCs w:val="22"/>
        </w:rPr>
        <w:t>(2002)</w:t>
      </w:r>
      <w:r w:rsidRPr="00EC05E0">
        <w:rPr>
          <w:rFonts w:ascii="Arial Unicode MS" w:hAnsi="Arial Unicode MS" w:hint="eastAsia"/>
          <w:szCs w:val="22"/>
        </w:rPr>
        <w:t>，吳越</w:t>
      </w:r>
      <w:r w:rsidRPr="00EC05E0">
        <w:rPr>
          <w:rFonts w:ascii="Arial Unicode MS" w:hAnsi="Arial Unicode MS" w:hint="eastAsia"/>
          <w:szCs w:val="22"/>
        </w:rPr>
        <w:t>,</w:t>
      </w:r>
      <w:r w:rsidRPr="00EC05E0">
        <w:rPr>
          <w:rFonts w:ascii="Arial Unicode MS" w:hAnsi="Arial Unicode MS" w:hint="eastAsia"/>
          <w:szCs w:val="22"/>
        </w:rPr>
        <w:t>毛曉飛譯，當代西方國際法：德國的觀點，初版，台北縣：韋伯文化。</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◎刁仁國</w:t>
      </w:r>
      <w:r w:rsidRPr="00EC05E0">
        <w:rPr>
          <w:rFonts w:ascii="Arial Unicode MS" w:hAnsi="Arial Unicode MS" w:hint="eastAsia"/>
          <w:szCs w:val="22"/>
        </w:rPr>
        <w:t>(1999)</w:t>
      </w:r>
      <w:r w:rsidRPr="00EC05E0">
        <w:rPr>
          <w:rFonts w:ascii="Arial Unicode MS" w:hAnsi="Arial Unicode MS" w:hint="eastAsia"/>
          <w:szCs w:val="22"/>
        </w:rPr>
        <w:t>，論外國人人權─以一般外國人之入出境管理為中心，憲政時代，</w:t>
      </w:r>
      <w:r w:rsidRPr="00EC05E0">
        <w:rPr>
          <w:rFonts w:ascii="Arial Unicode MS" w:hAnsi="Arial Unicode MS" w:hint="eastAsia"/>
          <w:szCs w:val="22"/>
        </w:rPr>
        <w:t>25</w:t>
      </w:r>
      <w:r w:rsidRPr="00EC05E0">
        <w:rPr>
          <w:rFonts w:ascii="Arial Unicode MS" w:hAnsi="Arial Unicode MS" w:hint="eastAsia"/>
          <w:szCs w:val="22"/>
        </w:rPr>
        <w:t>卷</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155-159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◎刁仁國</w:t>
      </w:r>
      <w:r w:rsidRPr="00EC05E0">
        <w:rPr>
          <w:rFonts w:ascii="Arial Unicode MS" w:hAnsi="Arial Unicode MS" w:hint="eastAsia"/>
          <w:szCs w:val="22"/>
        </w:rPr>
        <w:t>(2000)</w:t>
      </w:r>
      <w:r w:rsidRPr="00EC05E0">
        <w:rPr>
          <w:rFonts w:ascii="Arial Unicode MS" w:hAnsi="Arial Unicode MS" w:hint="eastAsia"/>
          <w:szCs w:val="22"/>
        </w:rPr>
        <w:t>，論外國人入出國的權利，中央警察大學學報</w:t>
      </w:r>
      <w:r w:rsidRPr="00EC05E0">
        <w:rPr>
          <w:rFonts w:ascii="Arial Unicode MS" w:hAnsi="Arial Unicode MS" w:hint="eastAsia"/>
          <w:szCs w:val="22"/>
        </w:rPr>
        <w:t>37</w:t>
      </w:r>
      <w:r w:rsidRPr="00EC05E0">
        <w:rPr>
          <w:rFonts w:ascii="Arial Unicode MS" w:hAnsi="Arial Unicode MS" w:hint="eastAsia"/>
          <w:szCs w:val="22"/>
        </w:rPr>
        <w:t>期，頁</w:t>
      </w:r>
      <w:r w:rsidRPr="00EC05E0">
        <w:rPr>
          <w:rFonts w:ascii="Arial Unicode MS" w:hAnsi="Arial Unicode MS" w:hint="eastAsia"/>
          <w:szCs w:val="22"/>
        </w:rPr>
        <w:t>115-136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◎刁仁國</w:t>
      </w:r>
      <w:r w:rsidRPr="00EC05E0">
        <w:rPr>
          <w:rFonts w:ascii="Arial Unicode MS" w:hAnsi="Arial Unicode MS" w:hint="eastAsia"/>
          <w:szCs w:val="22"/>
        </w:rPr>
        <w:t>(2001)</w:t>
      </w:r>
      <w:r w:rsidRPr="00EC05E0">
        <w:rPr>
          <w:rFonts w:ascii="Arial Unicode MS" w:hAnsi="Arial Unicode MS" w:hint="eastAsia"/>
          <w:szCs w:val="22"/>
        </w:rPr>
        <w:t>，外國人入出境管理法論，桃園：中央警察大學出版社。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◎刁仁國等著，蔡庭榕編</w:t>
      </w:r>
      <w:r w:rsidRPr="00EC05E0">
        <w:rPr>
          <w:rFonts w:ascii="Arial Unicode MS" w:hAnsi="Arial Unicode MS" w:hint="eastAsia"/>
          <w:szCs w:val="22"/>
        </w:rPr>
        <w:t>(2000)</w:t>
      </w:r>
      <w:r w:rsidRPr="00EC05E0">
        <w:rPr>
          <w:rFonts w:ascii="Arial Unicode MS" w:hAnsi="Arial Unicode MS" w:hint="eastAsia"/>
          <w:szCs w:val="22"/>
        </w:rPr>
        <w:t>，警察百科全書</w:t>
      </w:r>
      <w:r w:rsidRPr="00EC05E0">
        <w:rPr>
          <w:rFonts w:ascii="Arial Unicode MS" w:hAnsi="Arial Unicode MS" w:hint="eastAsia"/>
          <w:szCs w:val="22"/>
        </w:rPr>
        <w:t>(9)</w:t>
      </w:r>
      <w:r w:rsidRPr="00EC05E0">
        <w:rPr>
          <w:rFonts w:ascii="Arial Unicode MS" w:hAnsi="Arial Unicode MS" w:hint="eastAsia"/>
          <w:szCs w:val="22"/>
        </w:rPr>
        <w:t>：外事與國境警察，初版，台北巿：正中。</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◎內政部人口政策委員會</w:t>
      </w:r>
      <w:r w:rsidRPr="00EC05E0">
        <w:rPr>
          <w:rFonts w:ascii="Arial Unicode MS" w:hAnsi="Arial Unicode MS" w:hint="eastAsia"/>
          <w:szCs w:val="22"/>
        </w:rPr>
        <w:t>(2008)</w:t>
      </w:r>
      <w:r w:rsidRPr="00EC05E0">
        <w:rPr>
          <w:rFonts w:ascii="Arial Unicode MS" w:hAnsi="Arial Unicode MS" w:hint="eastAsia"/>
          <w:szCs w:val="22"/>
        </w:rPr>
        <w:t>，人口政策白皮書：針對少子女化、高齡化及移民問題對策，台北巿：內政部人口政策委員會。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(2008)</w:t>
      </w:r>
      <w:r w:rsidRPr="00EC05E0">
        <w:rPr>
          <w:rFonts w:ascii="Arial Unicode MS" w:hAnsi="Arial Unicode MS" w:hint="eastAsia"/>
          <w:szCs w:val="22"/>
        </w:rPr>
        <w:t>，內政部入出國及移民署</w:t>
      </w:r>
      <w:r w:rsidRPr="00EC05E0">
        <w:rPr>
          <w:rFonts w:ascii="Arial Unicode MS" w:hAnsi="Arial Unicode MS" w:hint="eastAsia"/>
          <w:szCs w:val="22"/>
        </w:rPr>
        <w:t>96</w:t>
      </w:r>
      <w:r w:rsidRPr="00EC05E0">
        <w:rPr>
          <w:rFonts w:ascii="Arial Unicode MS" w:hAnsi="Arial Unicode MS" w:hint="eastAsia"/>
          <w:szCs w:val="22"/>
        </w:rPr>
        <w:t>年年報，台北巿：內政部入出國及移民署。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(2009)</w:t>
      </w:r>
      <w:r w:rsidRPr="00EC05E0">
        <w:rPr>
          <w:rFonts w:ascii="Arial Unicode MS" w:hAnsi="Arial Unicode MS" w:hint="eastAsia"/>
          <w:szCs w:val="22"/>
        </w:rPr>
        <w:t>，內政部入出國及移民署</w:t>
      </w:r>
      <w:r w:rsidRPr="00EC05E0">
        <w:rPr>
          <w:rFonts w:ascii="Arial Unicode MS" w:hAnsi="Arial Unicode MS" w:hint="eastAsia"/>
          <w:szCs w:val="22"/>
        </w:rPr>
        <w:t>97</w:t>
      </w:r>
      <w:r w:rsidRPr="00EC05E0">
        <w:rPr>
          <w:rFonts w:ascii="Arial Unicode MS" w:hAnsi="Arial Unicode MS" w:hint="eastAsia"/>
          <w:szCs w:val="22"/>
        </w:rPr>
        <w:t>年年報，台北巿：內政部入出國及移民署。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(2009)</w:t>
      </w:r>
      <w:r w:rsidRPr="00EC05E0">
        <w:rPr>
          <w:rFonts w:ascii="Arial Unicode MS" w:hAnsi="Arial Unicode MS" w:hint="eastAsia"/>
          <w:szCs w:val="22"/>
        </w:rPr>
        <w:t>，移民行政白皮書，台北巿：內政部入出國及移民署。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(2010)</w:t>
      </w:r>
      <w:r w:rsidRPr="00EC05E0">
        <w:rPr>
          <w:rFonts w:ascii="Arial Unicode MS" w:hAnsi="Arial Unicode MS" w:hint="eastAsia"/>
          <w:szCs w:val="22"/>
        </w:rPr>
        <w:t>，內政部入出國及移民署</w:t>
      </w:r>
      <w:r w:rsidRPr="00EC05E0">
        <w:rPr>
          <w:rFonts w:ascii="Arial Unicode MS" w:hAnsi="Arial Unicode MS" w:hint="eastAsia"/>
          <w:szCs w:val="22"/>
        </w:rPr>
        <w:t>98</w:t>
      </w:r>
      <w:r w:rsidRPr="00EC05E0">
        <w:rPr>
          <w:rFonts w:ascii="Arial Unicode MS" w:hAnsi="Arial Unicode MS" w:hint="eastAsia"/>
          <w:szCs w:val="22"/>
        </w:rPr>
        <w:t>年年報，台北巿：內政部入出國及移民署。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(2010)</w:t>
      </w:r>
      <w:r w:rsidRPr="00EC05E0">
        <w:rPr>
          <w:rFonts w:ascii="Arial Unicode MS" w:hAnsi="Arial Unicode MS" w:hint="eastAsia"/>
          <w:szCs w:val="22"/>
        </w:rPr>
        <w:t>，內政部入出國及移民署國際生活環境電子報建國百年專刊，台北巿：內政部入出國及移民署。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(2010)</w:t>
      </w:r>
      <w:r w:rsidRPr="00EC05E0">
        <w:rPr>
          <w:rFonts w:ascii="Arial Unicode MS" w:hAnsi="Arial Unicode MS" w:hint="eastAsia"/>
          <w:szCs w:val="22"/>
        </w:rPr>
        <w:t>，我國難民法制訂現況，台北巿：內政部入出國及移民署。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◎內政部入出國及移民署（</w:t>
      </w:r>
      <w:r w:rsidRPr="00EC05E0">
        <w:rPr>
          <w:rFonts w:ascii="Arial Unicode MS" w:hAnsi="Arial Unicode MS" w:hint="eastAsia"/>
          <w:szCs w:val="22"/>
        </w:rPr>
        <w:t>2011</w:t>
      </w:r>
      <w:r w:rsidRPr="00EC05E0">
        <w:rPr>
          <w:rFonts w:ascii="Arial Unicode MS" w:hAnsi="Arial Unicode MS" w:hint="eastAsia"/>
          <w:szCs w:val="22"/>
        </w:rPr>
        <w:t>），內政部入出國及移民署</w:t>
      </w:r>
      <w:r w:rsidRPr="00EC05E0">
        <w:rPr>
          <w:rFonts w:ascii="Arial Unicode MS" w:hAnsi="Arial Unicode MS" w:hint="eastAsia"/>
          <w:szCs w:val="22"/>
        </w:rPr>
        <w:t>99</w:t>
      </w:r>
      <w:r w:rsidRPr="00EC05E0">
        <w:rPr>
          <w:rFonts w:ascii="Arial Unicode MS" w:hAnsi="Arial Unicode MS" w:hint="eastAsia"/>
          <w:szCs w:val="22"/>
        </w:rPr>
        <w:t>年年報，台北巿：內政部入出國及移民署。</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◎尹章華</w:t>
      </w:r>
      <w:r w:rsidRPr="00EC05E0">
        <w:rPr>
          <w:rFonts w:ascii="Arial Unicode MS" w:hAnsi="Arial Unicode MS" w:hint="eastAsia"/>
          <w:szCs w:val="22"/>
        </w:rPr>
        <w:t>(2008)</w:t>
      </w:r>
      <w:r w:rsidRPr="00EC05E0">
        <w:rPr>
          <w:rFonts w:ascii="Arial Unicode MS" w:hAnsi="Arial Unicode MS" w:hint="eastAsia"/>
          <w:szCs w:val="22"/>
        </w:rPr>
        <w:t>，台灣人的國際法規範，台北巿：文笙書局。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◎毛俊傑</w:t>
      </w:r>
      <w:r w:rsidRPr="00EC05E0">
        <w:rPr>
          <w:rFonts w:ascii="Arial Unicode MS" w:hAnsi="Arial Unicode MS" w:hint="eastAsia"/>
          <w:szCs w:val="22"/>
        </w:rPr>
        <w:t>(2004)</w:t>
      </w:r>
      <w:r w:rsidRPr="00EC05E0">
        <w:rPr>
          <w:rFonts w:ascii="Arial Unicode MS" w:hAnsi="Arial Unicode MS" w:hint="eastAsia"/>
          <w:szCs w:val="22"/>
        </w:rPr>
        <w:t>，外國人強制收容制度之研究──以入出國及移民法第</w:t>
      </w:r>
      <w:r w:rsidRPr="00EC05E0">
        <w:rPr>
          <w:rFonts w:ascii="Arial Unicode MS" w:hAnsi="Arial Unicode MS" w:hint="eastAsia"/>
          <w:szCs w:val="22"/>
        </w:rPr>
        <w:t>36</w:t>
      </w:r>
      <w:r w:rsidRPr="00EC05E0">
        <w:rPr>
          <w:rFonts w:ascii="Arial Unicode MS" w:hAnsi="Arial Unicode MS" w:hint="eastAsia"/>
          <w:szCs w:val="22"/>
        </w:rPr>
        <w:t>條第</w:t>
      </w:r>
      <w:r w:rsidRPr="00EC05E0">
        <w:rPr>
          <w:rFonts w:ascii="Arial Unicode MS" w:hAnsi="Arial Unicode MS" w:hint="eastAsia"/>
          <w:szCs w:val="22"/>
        </w:rPr>
        <w:t>1</w:t>
      </w:r>
      <w:r w:rsidRPr="00EC05E0">
        <w:rPr>
          <w:rFonts w:ascii="Arial Unicode MS" w:hAnsi="Arial Unicode MS" w:hint="eastAsia"/>
          <w:szCs w:val="22"/>
        </w:rPr>
        <w:t>項為中心，國防大學國防管理學院法律研究所碩士論文。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◎王仁弘</w:t>
      </w:r>
      <w:r w:rsidRPr="00EC05E0">
        <w:rPr>
          <w:rFonts w:ascii="Arial Unicode MS" w:hAnsi="Arial Unicode MS" w:hint="eastAsia"/>
          <w:szCs w:val="22"/>
        </w:rPr>
        <w:t>(2003)</w:t>
      </w:r>
      <w:r w:rsidRPr="00EC05E0">
        <w:rPr>
          <w:rFonts w:ascii="Arial Unicode MS" w:hAnsi="Arial Unicode MS" w:hint="eastAsia"/>
          <w:szCs w:val="22"/>
        </w:rPr>
        <w:t>，我國外國人收容政策執行之研究，國立台北大學公共行政暨政策學系碩士論文。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◎王文科、王智弘</w:t>
      </w:r>
      <w:r w:rsidRPr="00EC05E0">
        <w:rPr>
          <w:rFonts w:ascii="Arial Unicode MS" w:hAnsi="Arial Unicode MS" w:hint="eastAsia"/>
          <w:szCs w:val="22"/>
        </w:rPr>
        <w:t>(2006)</w:t>
      </w:r>
      <w:r w:rsidRPr="00EC05E0">
        <w:rPr>
          <w:rFonts w:ascii="Arial Unicode MS" w:hAnsi="Arial Unicode MS" w:hint="eastAsia"/>
          <w:szCs w:val="22"/>
        </w:rPr>
        <w:t>，教育研究法（增訂</w:t>
      </w:r>
      <w:r w:rsidRPr="00EC05E0">
        <w:rPr>
          <w:rFonts w:ascii="Arial Unicode MS" w:hAnsi="Arial Unicode MS" w:hint="eastAsia"/>
          <w:szCs w:val="22"/>
        </w:rPr>
        <w:t>10</w:t>
      </w:r>
      <w:r w:rsidRPr="00EC05E0">
        <w:rPr>
          <w:rFonts w:ascii="Arial Unicode MS" w:hAnsi="Arial Unicode MS" w:hint="eastAsia"/>
          <w:szCs w:val="22"/>
        </w:rPr>
        <w:t>版），台北市：五南圖書出版公司。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◎王育慧</w:t>
      </w:r>
      <w:r w:rsidRPr="00EC05E0">
        <w:rPr>
          <w:rFonts w:ascii="Arial Unicode MS" w:hAnsi="Arial Unicode MS" w:hint="eastAsia"/>
          <w:szCs w:val="22"/>
        </w:rPr>
        <w:t>(2009)</w:t>
      </w:r>
      <w:r w:rsidRPr="00EC05E0">
        <w:rPr>
          <w:rFonts w:ascii="Arial Unicode MS" w:hAnsi="Arial Unicode MS" w:hint="eastAsia"/>
          <w:szCs w:val="22"/>
        </w:rPr>
        <w:t>，論婚姻移民工作權、應考試權與服公職權，華岡法粹第</w:t>
      </w:r>
      <w:r w:rsidRPr="00EC05E0">
        <w:rPr>
          <w:rFonts w:ascii="Arial Unicode MS" w:hAnsi="Arial Unicode MS" w:hint="eastAsia"/>
          <w:szCs w:val="22"/>
        </w:rPr>
        <w:t>45</w:t>
      </w:r>
      <w:r w:rsidRPr="00EC05E0">
        <w:rPr>
          <w:rFonts w:ascii="Arial Unicode MS" w:hAnsi="Arial Unicode MS" w:hint="eastAsia"/>
          <w:szCs w:val="22"/>
        </w:rPr>
        <w:t>期，頁</w:t>
      </w:r>
      <w:r w:rsidRPr="00EC05E0">
        <w:rPr>
          <w:rFonts w:ascii="Arial Unicode MS" w:hAnsi="Arial Unicode MS" w:hint="eastAsia"/>
          <w:szCs w:val="22"/>
        </w:rPr>
        <w:t>121-146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◎王寛弘、柯雨瑞</w:t>
      </w:r>
      <w:r w:rsidRPr="00EC05E0">
        <w:rPr>
          <w:rFonts w:ascii="Arial Unicode MS" w:hAnsi="Arial Unicode MS"/>
          <w:szCs w:val="22"/>
        </w:rPr>
        <w:t>(2000)</w:t>
      </w:r>
      <w:r w:rsidRPr="00EC05E0">
        <w:rPr>
          <w:rFonts w:ascii="Arial Unicode MS" w:hAnsi="Arial Unicode MS" w:hint="eastAsia"/>
          <w:szCs w:val="22"/>
        </w:rPr>
        <w:t>，美國</w:t>
      </w:r>
      <w:r w:rsidRPr="00EC05E0">
        <w:rPr>
          <w:rFonts w:ascii="Arial Unicode MS" w:hAnsi="Arial Unicode MS"/>
          <w:szCs w:val="22"/>
        </w:rPr>
        <w:t>1996</w:t>
      </w:r>
      <w:r w:rsidRPr="00EC05E0">
        <w:rPr>
          <w:rFonts w:ascii="Arial Unicode MS" w:hAnsi="Arial Unicode MS" w:hint="eastAsia"/>
          <w:szCs w:val="22"/>
        </w:rPr>
        <w:t>年移民及國籍法」收容、遣返及司法審查制度之介紹，警學叢刊</w:t>
      </w:r>
      <w:r w:rsidRPr="00EC05E0">
        <w:rPr>
          <w:rFonts w:ascii="Arial Unicode MS" w:hAnsi="Arial Unicode MS"/>
          <w:szCs w:val="22"/>
        </w:rPr>
        <w:t>30</w:t>
      </w:r>
      <w:r w:rsidRPr="00EC05E0">
        <w:rPr>
          <w:rFonts w:ascii="Arial Unicode MS" w:hAnsi="Arial Unicode MS" w:hint="eastAsia"/>
          <w:szCs w:val="22"/>
        </w:rPr>
        <w:t>卷</w:t>
      </w:r>
      <w:r w:rsidRPr="00EC05E0">
        <w:rPr>
          <w:rFonts w:ascii="Arial Unicode MS" w:hAnsi="Arial Unicode MS"/>
          <w:szCs w:val="22"/>
        </w:rPr>
        <w:t>5</w:t>
      </w:r>
      <w:r w:rsidRPr="00EC05E0">
        <w:rPr>
          <w:rFonts w:ascii="Arial Unicode MS" w:hAnsi="Arial Unicode MS" w:hint="eastAsia"/>
          <w:szCs w:val="22"/>
        </w:rPr>
        <w:t>期，頁</w:t>
      </w:r>
      <w:r w:rsidRPr="00EC05E0">
        <w:rPr>
          <w:rFonts w:ascii="Arial Unicode MS" w:hAnsi="Arial Unicode MS"/>
          <w:szCs w:val="22"/>
        </w:rPr>
        <w:t>75-120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◎王寬弘</w:t>
      </w:r>
      <w:r w:rsidRPr="00EC05E0">
        <w:rPr>
          <w:rFonts w:ascii="Arial Unicode MS" w:hAnsi="Arial Unicode MS" w:hint="eastAsia"/>
          <w:szCs w:val="22"/>
        </w:rPr>
        <w:t>(2002)</w:t>
      </w:r>
      <w:r w:rsidRPr="00EC05E0">
        <w:rPr>
          <w:rFonts w:ascii="Arial Unicode MS" w:hAnsi="Arial Unicode MS" w:hint="eastAsia"/>
          <w:szCs w:val="22"/>
        </w:rPr>
        <w:t>，國境安全執法類型與救濟之研究，中央警察大學國境警察學報創刊號，頁</w:t>
      </w:r>
      <w:r w:rsidRPr="00EC05E0">
        <w:rPr>
          <w:rFonts w:ascii="Arial Unicode MS" w:hAnsi="Arial Unicode MS" w:hint="eastAsia"/>
          <w:szCs w:val="22"/>
        </w:rPr>
        <w:t>97-124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◎王寬弘</w:t>
      </w:r>
      <w:r w:rsidRPr="00EC05E0">
        <w:rPr>
          <w:rFonts w:ascii="Arial Unicode MS" w:hAnsi="Arial Unicode MS" w:hint="eastAsia"/>
          <w:szCs w:val="22"/>
        </w:rPr>
        <w:t>(2011)</w:t>
      </w:r>
      <w:r w:rsidRPr="00EC05E0">
        <w:rPr>
          <w:rFonts w:ascii="Arial Unicode MS" w:hAnsi="Arial Unicode MS" w:hint="eastAsia"/>
          <w:szCs w:val="22"/>
        </w:rPr>
        <w:t>，大陸地區人民進入台灣相關入出境法令問題淺探，收錄於桃園：中央警察大學</w:t>
      </w:r>
      <w:r w:rsidRPr="00EC05E0">
        <w:rPr>
          <w:rFonts w:ascii="Arial Unicode MS" w:hAnsi="Arial Unicode MS" w:hint="eastAsia"/>
          <w:szCs w:val="22"/>
        </w:rPr>
        <w:t>2011</w:t>
      </w:r>
      <w:r w:rsidRPr="00EC05E0">
        <w:rPr>
          <w:rFonts w:ascii="Arial Unicode MS" w:hAnsi="Arial Unicode MS" w:hint="eastAsia"/>
          <w:szCs w:val="22"/>
        </w:rPr>
        <w:t>年人口移動與執法學術研討會論文集，頁</w:t>
      </w:r>
      <w:r w:rsidRPr="00EC05E0">
        <w:rPr>
          <w:rFonts w:ascii="Arial Unicode MS" w:hAnsi="Arial Unicode MS" w:hint="eastAsia"/>
          <w:szCs w:val="22"/>
        </w:rPr>
        <w:t>1-12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◎王寬弘（</w:t>
      </w:r>
      <w:r w:rsidRPr="00EC05E0">
        <w:rPr>
          <w:rFonts w:ascii="Arial Unicode MS" w:hAnsi="Arial Unicode MS" w:hint="eastAsia"/>
          <w:szCs w:val="22"/>
        </w:rPr>
        <w:t>2016</w:t>
      </w:r>
      <w:r w:rsidRPr="00EC05E0">
        <w:rPr>
          <w:rFonts w:ascii="Arial Unicode MS" w:hAnsi="Arial Unicode MS" w:hint="eastAsia"/>
          <w:szCs w:val="22"/>
        </w:rPr>
        <w:t>），移民與國境管理──入出國證照查驗概念之探討，收錄於林盈君、陳明傳、王寬弘、黃文志、高佩珊、許義寶、柯雨瑞、蔡政杰、王智盛等合著（</w:t>
      </w:r>
      <w:r w:rsidRPr="00EC05E0">
        <w:rPr>
          <w:rFonts w:ascii="Arial Unicode MS" w:hAnsi="Arial Unicode MS" w:hint="eastAsia"/>
          <w:szCs w:val="22"/>
        </w:rPr>
        <w:t>2016</w:t>
      </w:r>
      <w:r w:rsidRPr="00EC05E0">
        <w:rPr>
          <w:rFonts w:ascii="Arial Unicode MS" w:hAnsi="Arial Unicode MS" w:hint="eastAsia"/>
          <w:szCs w:val="22"/>
        </w:rPr>
        <w:t>），國土安全與移民政策（</w:t>
      </w:r>
      <w:r w:rsidRPr="00EC05E0">
        <w:rPr>
          <w:rFonts w:ascii="Arial Unicode MS" w:hAnsi="Arial Unicode MS" w:hint="eastAsia"/>
          <w:szCs w:val="22"/>
        </w:rPr>
        <w:t>Homeland Security and Immigration Policy</w:t>
      </w:r>
      <w:r w:rsidRPr="00EC05E0">
        <w:rPr>
          <w:rFonts w:ascii="Arial Unicode MS" w:hAnsi="Arial Unicode MS" w:hint="eastAsia"/>
          <w:szCs w:val="22"/>
        </w:rPr>
        <w:t>），台北：獨立作家出版公司，頁</w:t>
      </w:r>
      <w:r w:rsidRPr="00EC05E0">
        <w:rPr>
          <w:rFonts w:ascii="Arial Unicode MS" w:hAnsi="Arial Unicode MS" w:hint="eastAsia"/>
          <w:szCs w:val="22"/>
        </w:rPr>
        <w:t>53-85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◎王鐵崖主編</w:t>
      </w:r>
      <w:r w:rsidRPr="00EC05E0">
        <w:rPr>
          <w:rFonts w:ascii="Arial Unicode MS" w:hAnsi="Arial Unicode MS" w:hint="eastAsia"/>
          <w:szCs w:val="22"/>
        </w:rPr>
        <w:t>(1988)</w:t>
      </w:r>
      <w:r w:rsidRPr="00EC05E0">
        <w:rPr>
          <w:rFonts w:ascii="Arial Unicode MS" w:hAnsi="Arial Unicode MS" w:hint="eastAsia"/>
          <w:szCs w:val="22"/>
        </w:rPr>
        <w:t>，國際法，第</w:t>
      </w:r>
      <w:r w:rsidRPr="00EC05E0">
        <w:rPr>
          <w:rFonts w:ascii="Arial Unicode MS" w:hAnsi="Arial Unicode MS" w:hint="eastAsia"/>
          <w:szCs w:val="22"/>
        </w:rPr>
        <w:t>1</w:t>
      </w:r>
      <w:r w:rsidRPr="00EC05E0">
        <w:rPr>
          <w:rFonts w:ascii="Arial Unicode MS" w:hAnsi="Arial Unicode MS" w:hint="eastAsia"/>
          <w:szCs w:val="22"/>
        </w:rPr>
        <w:t>版第</w:t>
      </w:r>
      <w:r w:rsidRPr="00EC05E0">
        <w:rPr>
          <w:rFonts w:ascii="Arial Unicode MS" w:hAnsi="Arial Unicode MS" w:hint="eastAsia"/>
          <w:szCs w:val="22"/>
        </w:rPr>
        <w:t>11</w:t>
      </w:r>
      <w:r w:rsidRPr="00EC05E0">
        <w:rPr>
          <w:rFonts w:ascii="Arial Unicode MS" w:hAnsi="Arial Unicode MS" w:hint="eastAsia"/>
          <w:szCs w:val="22"/>
        </w:rPr>
        <w:t>刷，北京：法律出版社。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◎丘宏達</w:t>
      </w:r>
      <w:r w:rsidRPr="00EC05E0">
        <w:rPr>
          <w:rFonts w:ascii="Arial Unicode MS" w:hAnsi="Arial Unicode MS" w:hint="eastAsia"/>
          <w:szCs w:val="22"/>
        </w:rPr>
        <w:t>(2002)</w:t>
      </w:r>
      <w:r w:rsidRPr="00EC05E0">
        <w:rPr>
          <w:rFonts w:ascii="Arial Unicode MS" w:hAnsi="Arial Unicode MS" w:hint="eastAsia"/>
          <w:szCs w:val="22"/>
        </w:rPr>
        <w:t>，現代國際法，初版</w:t>
      </w:r>
      <w:r w:rsidRPr="00EC05E0">
        <w:rPr>
          <w:rFonts w:ascii="Arial Unicode MS" w:hAnsi="Arial Unicode MS" w:hint="eastAsia"/>
          <w:szCs w:val="22"/>
        </w:rPr>
        <w:t>5</w:t>
      </w:r>
      <w:r w:rsidRPr="00EC05E0">
        <w:rPr>
          <w:rFonts w:ascii="Arial Unicode MS" w:hAnsi="Arial Unicode MS" w:hint="eastAsia"/>
          <w:szCs w:val="22"/>
        </w:rPr>
        <w:t>刷，台北巿：三民書局。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◎丘宏達</w:t>
      </w:r>
      <w:r w:rsidRPr="00EC05E0">
        <w:rPr>
          <w:rFonts w:ascii="Arial Unicode MS" w:hAnsi="Arial Unicode MS" w:hint="eastAsia"/>
          <w:szCs w:val="22"/>
        </w:rPr>
        <w:t>(2002)</w:t>
      </w:r>
      <w:r w:rsidRPr="00EC05E0">
        <w:rPr>
          <w:rFonts w:ascii="Arial Unicode MS" w:hAnsi="Arial Unicode MS" w:hint="eastAsia"/>
          <w:szCs w:val="22"/>
        </w:rPr>
        <w:t>，現代國際法參考文件，台北市：三民書局。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◎立法院</w:t>
      </w:r>
      <w:r w:rsidRPr="00EC05E0">
        <w:rPr>
          <w:rFonts w:ascii="Arial Unicode MS" w:hAnsi="Arial Unicode MS" w:hint="eastAsia"/>
          <w:szCs w:val="22"/>
        </w:rPr>
        <w:t>(2011)</w:t>
      </w:r>
      <w:r w:rsidRPr="00EC05E0">
        <w:rPr>
          <w:rFonts w:ascii="Arial Unicode MS" w:hAnsi="Arial Unicode MS" w:hint="eastAsia"/>
          <w:szCs w:val="22"/>
        </w:rPr>
        <w:t>，立法院公報，第</w:t>
      </w:r>
      <w:r w:rsidRPr="00EC05E0">
        <w:rPr>
          <w:rFonts w:ascii="Arial Unicode MS" w:hAnsi="Arial Unicode MS" w:hint="eastAsia"/>
          <w:szCs w:val="22"/>
        </w:rPr>
        <w:t>100</w:t>
      </w:r>
      <w:r w:rsidRPr="00EC05E0">
        <w:rPr>
          <w:rFonts w:ascii="Arial Unicode MS" w:hAnsi="Arial Unicode MS" w:hint="eastAsia"/>
          <w:szCs w:val="22"/>
        </w:rPr>
        <w:t>卷第</w:t>
      </w:r>
      <w:r w:rsidRPr="00EC05E0">
        <w:rPr>
          <w:rFonts w:ascii="Arial Unicode MS" w:hAnsi="Arial Unicode MS" w:hint="eastAsia"/>
          <w:szCs w:val="22"/>
        </w:rPr>
        <w:t>70</w:t>
      </w:r>
      <w:r w:rsidRPr="00EC05E0">
        <w:rPr>
          <w:rFonts w:ascii="Arial Unicode MS" w:hAnsi="Arial Unicode MS" w:hint="eastAsia"/>
          <w:szCs w:val="22"/>
        </w:rPr>
        <w:t>期，頁</w:t>
      </w:r>
      <w:r w:rsidRPr="00EC05E0">
        <w:rPr>
          <w:rFonts w:ascii="Arial Unicode MS" w:hAnsi="Arial Unicode MS" w:hint="eastAsia"/>
          <w:szCs w:val="22"/>
        </w:rPr>
        <w:t>108-115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◎立法院內政及民族委員會編（</w:t>
      </w:r>
      <w:r w:rsidRPr="00EC05E0">
        <w:rPr>
          <w:rFonts w:ascii="Arial Unicode MS" w:hAnsi="Arial Unicode MS" w:hint="eastAsia"/>
          <w:szCs w:val="22"/>
        </w:rPr>
        <w:t>2001</w:t>
      </w:r>
      <w:r w:rsidRPr="00EC05E0">
        <w:rPr>
          <w:rFonts w:ascii="Arial Unicode MS" w:hAnsi="Arial Unicode MS" w:hint="eastAsia"/>
          <w:szCs w:val="22"/>
        </w:rPr>
        <w:t>），法律案專輯：第</w:t>
      </w:r>
      <w:r w:rsidRPr="00EC05E0">
        <w:rPr>
          <w:rFonts w:ascii="Arial Unicode MS" w:hAnsi="Arial Unicode MS" w:hint="eastAsia"/>
          <w:szCs w:val="22"/>
        </w:rPr>
        <w:t>272</w:t>
      </w:r>
      <w:r w:rsidRPr="00EC05E0">
        <w:rPr>
          <w:rFonts w:ascii="Arial Unicode MS" w:hAnsi="Arial Unicode MS" w:hint="eastAsia"/>
          <w:szCs w:val="22"/>
        </w:rPr>
        <w:t>輯</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內政</w:t>
      </w:r>
      <w:r w:rsidRPr="00EC05E0">
        <w:rPr>
          <w:rFonts w:ascii="Arial Unicode MS" w:hAnsi="Arial Unicode MS" w:hint="eastAsia"/>
          <w:szCs w:val="22"/>
        </w:rPr>
        <w:t>(107)</w:t>
      </w:r>
      <w:r w:rsidRPr="00EC05E0">
        <w:rPr>
          <w:rFonts w:ascii="Arial Unicode MS" w:hAnsi="Arial Unicode MS" w:hint="eastAsia"/>
          <w:szCs w:val="22"/>
        </w:rPr>
        <w:t>，入出國及移民法案，台北巿：立法院公報處。</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◎立法院法制委員會</w:t>
      </w:r>
      <w:r w:rsidRPr="00EC05E0">
        <w:rPr>
          <w:rFonts w:ascii="Arial Unicode MS" w:hAnsi="Arial Unicode MS" w:hint="eastAsia"/>
          <w:szCs w:val="22"/>
        </w:rPr>
        <w:t>(2000)</w:t>
      </w:r>
      <w:r w:rsidRPr="00EC05E0">
        <w:rPr>
          <w:rFonts w:ascii="Arial Unicode MS" w:hAnsi="Arial Unicode MS" w:hint="eastAsia"/>
          <w:szCs w:val="22"/>
        </w:rPr>
        <w:t>，法律案專輯：第</w:t>
      </w:r>
      <w:r w:rsidRPr="00EC05E0">
        <w:rPr>
          <w:rFonts w:ascii="Arial Unicode MS" w:hAnsi="Arial Unicode MS" w:hint="eastAsia"/>
          <w:szCs w:val="22"/>
        </w:rPr>
        <w:t>252</w:t>
      </w:r>
      <w:r w:rsidRPr="00EC05E0">
        <w:rPr>
          <w:rFonts w:ascii="Arial Unicode MS" w:hAnsi="Arial Unicode MS" w:hint="eastAsia"/>
          <w:szCs w:val="22"/>
        </w:rPr>
        <w:t>輯</w:t>
      </w:r>
      <w:r w:rsidRPr="00EC05E0">
        <w:rPr>
          <w:rFonts w:ascii="Arial Unicode MS" w:hAnsi="Arial Unicode MS" w:hint="eastAsia"/>
          <w:szCs w:val="22"/>
        </w:rPr>
        <w:t>(4)</w:t>
      </w:r>
      <w:r w:rsidRPr="00EC05E0">
        <w:rPr>
          <w:rFonts w:ascii="Arial Unicode MS" w:hAnsi="Arial Unicode MS" w:hint="eastAsia"/>
          <w:szCs w:val="22"/>
        </w:rPr>
        <w:t>，法制</w:t>
      </w:r>
      <w:r w:rsidRPr="00EC05E0">
        <w:rPr>
          <w:rFonts w:ascii="Arial Unicode MS" w:hAnsi="Arial Unicode MS" w:hint="eastAsia"/>
          <w:szCs w:val="22"/>
        </w:rPr>
        <w:t>(19)</w:t>
      </w:r>
      <w:r w:rsidRPr="00EC05E0">
        <w:rPr>
          <w:rFonts w:ascii="Arial Unicode MS" w:hAnsi="Arial Unicode MS" w:hint="eastAsia"/>
          <w:szCs w:val="22"/>
        </w:rPr>
        <w:t>，行政程序法案，台北市：立法院公報處。</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◎朱武獻</w:t>
      </w:r>
      <w:r w:rsidRPr="00EC05E0">
        <w:rPr>
          <w:rFonts w:ascii="Arial Unicode MS" w:hAnsi="Arial Unicode MS" w:hint="eastAsia"/>
          <w:szCs w:val="22"/>
        </w:rPr>
        <w:t>(1991)</w:t>
      </w:r>
      <w:r w:rsidRPr="00EC05E0">
        <w:rPr>
          <w:rFonts w:ascii="Arial Unicode MS" w:hAnsi="Arial Unicode MS" w:hint="eastAsia"/>
          <w:szCs w:val="22"/>
        </w:rPr>
        <w:t>，公法專題研究</w:t>
      </w:r>
      <w:r w:rsidRPr="00EC05E0">
        <w:rPr>
          <w:rFonts w:ascii="Arial Unicode MS" w:hAnsi="Arial Unicode MS" w:hint="eastAsia"/>
          <w:szCs w:val="22"/>
        </w:rPr>
        <w:t>(</w:t>
      </w:r>
      <w:r w:rsidRPr="00EC05E0">
        <w:rPr>
          <w:rFonts w:ascii="Arial Unicode MS" w:hAnsi="Arial Unicode MS" w:hint="eastAsia"/>
          <w:szCs w:val="22"/>
        </w:rPr>
        <w:t>一</w:t>
      </w:r>
      <w:r w:rsidRPr="00EC05E0">
        <w:rPr>
          <w:rFonts w:ascii="Arial Unicode MS" w:hAnsi="Arial Unicode MS" w:hint="eastAsia"/>
          <w:szCs w:val="22"/>
        </w:rPr>
        <w:t>)</w:t>
      </w:r>
      <w:r w:rsidRPr="00EC05E0">
        <w:rPr>
          <w:rFonts w:ascii="Arial Unicode MS" w:hAnsi="Arial Unicode MS" w:hint="eastAsia"/>
          <w:szCs w:val="22"/>
        </w:rPr>
        <w:t>，</w:t>
      </w:r>
      <w:r w:rsidRPr="00EC05E0">
        <w:rPr>
          <w:rFonts w:ascii="Arial Unicode MS" w:hAnsi="Arial Unicode MS" w:hint="eastAsia"/>
          <w:szCs w:val="22"/>
        </w:rPr>
        <w:t>2</w:t>
      </w:r>
      <w:r w:rsidRPr="00EC05E0">
        <w:rPr>
          <w:rFonts w:ascii="Arial Unicode MS" w:hAnsi="Arial Unicode MS" w:hint="eastAsia"/>
          <w:szCs w:val="22"/>
        </w:rPr>
        <w:t>版，台北市：輔仁大學法學叢書編輯委員會。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◎朴正勳著，韓京惪譯、熊誦梅校定</w:t>
      </w:r>
      <w:r w:rsidRPr="00EC05E0">
        <w:rPr>
          <w:rFonts w:ascii="Arial Unicode MS" w:hAnsi="Arial Unicode MS"/>
          <w:szCs w:val="22"/>
        </w:rPr>
        <w:t>(2010)</w:t>
      </w:r>
      <w:r w:rsidRPr="00EC05E0">
        <w:rPr>
          <w:rFonts w:ascii="Arial Unicode MS" w:hAnsi="Arial Unicode MS" w:hint="eastAsia"/>
          <w:szCs w:val="22"/>
        </w:rPr>
        <w:t>，韓國行政審判制度概論，憲政時代第</w:t>
      </w:r>
      <w:r w:rsidRPr="00EC05E0">
        <w:rPr>
          <w:rFonts w:ascii="Arial Unicode MS" w:hAnsi="Arial Unicode MS"/>
          <w:szCs w:val="22"/>
        </w:rPr>
        <w:t>36</w:t>
      </w:r>
      <w:r w:rsidRPr="00EC05E0">
        <w:rPr>
          <w:rFonts w:ascii="Arial Unicode MS" w:hAnsi="Arial Unicode MS" w:hint="eastAsia"/>
          <w:szCs w:val="22"/>
        </w:rPr>
        <w:t>卷第</w:t>
      </w:r>
      <w:r w:rsidRPr="00EC05E0">
        <w:rPr>
          <w:rFonts w:ascii="Arial Unicode MS" w:hAnsi="Arial Unicode MS"/>
          <w:szCs w:val="22"/>
        </w:rPr>
        <w:t>2</w:t>
      </w:r>
      <w:r w:rsidRPr="00EC05E0">
        <w:rPr>
          <w:rFonts w:ascii="Arial Unicode MS" w:hAnsi="Arial Unicode MS" w:hint="eastAsia"/>
          <w:szCs w:val="22"/>
        </w:rPr>
        <w:t>期，頁</w:t>
      </w:r>
      <w:r w:rsidRPr="00EC05E0">
        <w:rPr>
          <w:rFonts w:ascii="Arial Unicode MS" w:hAnsi="Arial Unicode MS"/>
          <w:szCs w:val="22"/>
        </w:rPr>
        <w:t>155-178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◎江世雄（</w:t>
      </w:r>
      <w:r w:rsidRPr="00EC05E0">
        <w:rPr>
          <w:rFonts w:ascii="Arial Unicode MS" w:hAnsi="Arial Unicode MS" w:hint="eastAsia"/>
          <w:szCs w:val="22"/>
        </w:rPr>
        <w:t>2010</w:t>
      </w:r>
      <w:r w:rsidRPr="00EC05E0">
        <w:rPr>
          <w:rFonts w:ascii="Arial Unicode MS" w:hAnsi="Arial Unicode MS" w:hint="eastAsia"/>
          <w:szCs w:val="22"/>
        </w:rPr>
        <w:t>），在臺灣越南籍配偶之國籍問題──從國際人權法中無國籍者保護之角度談起，中央警察大學學報，第</w:t>
      </w:r>
      <w:r w:rsidRPr="00EC05E0">
        <w:rPr>
          <w:rFonts w:ascii="Arial Unicode MS" w:hAnsi="Arial Unicode MS" w:hint="eastAsia"/>
          <w:szCs w:val="22"/>
        </w:rPr>
        <w:t>47</w:t>
      </w:r>
      <w:r w:rsidRPr="00EC05E0">
        <w:rPr>
          <w:rFonts w:ascii="Arial Unicode MS" w:hAnsi="Arial Unicode MS" w:hint="eastAsia"/>
          <w:szCs w:val="22"/>
        </w:rPr>
        <w:t>期，頁</w:t>
      </w:r>
      <w:r w:rsidRPr="00EC05E0">
        <w:rPr>
          <w:rFonts w:ascii="Arial Unicode MS" w:hAnsi="Arial Unicode MS" w:hint="eastAsia"/>
          <w:szCs w:val="22"/>
        </w:rPr>
        <w:t>275-296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◎江懿</w:t>
      </w:r>
      <w:r w:rsidRPr="00EC05E0">
        <w:rPr>
          <w:rFonts w:ascii="Arial Unicode MS" w:hAnsi="Arial Unicode MS" w:hint="eastAsia"/>
          <w:szCs w:val="22"/>
        </w:rPr>
        <w:t>(2007)</w:t>
      </w:r>
      <w:r w:rsidRPr="00EC05E0">
        <w:rPr>
          <w:rFonts w:ascii="Arial Unicode MS" w:hAnsi="Arial Unicode MS" w:hint="eastAsia"/>
          <w:szCs w:val="22"/>
        </w:rPr>
        <w:t>，行政處分之無效、撤銷及廢止，行政試訊第</w:t>
      </w:r>
      <w:r w:rsidRPr="00EC05E0">
        <w:rPr>
          <w:rFonts w:ascii="Arial Unicode MS" w:hAnsi="Arial Unicode MS" w:hint="eastAsia"/>
          <w:szCs w:val="22"/>
        </w:rPr>
        <w:t>23</w:t>
      </w:r>
      <w:r w:rsidRPr="00EC05E0">
        <w:rPr>
          <w:rFonts w:ascii="Arial Unicode MS" w:hAnsi="Arial Unicode MS" w:hint="eastAsia"/>
          <w:szCs w:val="22"/>
        </w:rPr>
        <w:t>期，頁</w:t>
      </w:r>
      <w:r w:rsidRPr="00EC05E0">
        <w:rPr>
          <w:rFonts w:ascii="Arial Unicode MS" w:hAnsi="Arial Unicode MS" w:hint="eastAsia"/>
          <w:szCs w:val="22"/>
        </w:rPr>
        <w:t>56-67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◎行政院研究發展考核委員會編印（</w:t>
      </w:r>
      <w:r w:rsidRPr="00EC05E0">
        <w:rPr>
          <w:rFonts w:ascii="Arial Unicode MS" w:hAnsi="Arial Unicode MS" w:hint="eastAsia"/>
          <w:szCs w:val="22"/>
        </w:rPr>
        <w:t>2011</w:t>
      </w:r>
      <w:r w:rsidRPr="00EC05E0">
        <w:rPr>
          <w:rFonts w:ascii="Arial Unicode MS" w:hAnsi="Arial Unicode MS" w:hint="eastAsia"/>
          <w:szCs w:val="22"/>
        </w:rPr>
        <w:t>），各國移民參政權之比較研究，台北：行政院研究發展考核委員會，頁</w:t>
      </w:r>
      <w:r w:rsidRPr="00EC05E0">
        <w:rPr>
          <w:rFonts w:ascii="Arial Unicode MS" w:hAnsi="Arial Unicode MS" w:hint="eastAsia"/>
          <w:szCs w:val="22"/>
        </w:rPr>
        <w:t>12-339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◎何志鵬</w:t>
      </w:r>
      <w:r w:rsidRPr="00EC05E0">
        <w:rPr>
          <w:rFonts w:ascii="Arial Unicode MS" w:hAnsi="Arial Unicode MS" w:hint="eastAsia"/>
          <w:szCs w:val="22"/>
        </w:rPr>
        <w:t>(2008)</w:t>
      </w:r>
      <w:r w:rsidRPr="00EC05E0">
        <w:rPr>
          <w:rFonts w:ascii="Arial Unicode MS" w:hAnsi="Arial Unicode MS" w:hint="eastAsia"/>
          <w:szCs w:val="22"/>
        </w:rPr>
        <w:t>，人權全球化基本理論研究，初版，吉林：科學出版社。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◎吳佳臻</w:t>
      </w:r>
      <w:r w:rsidRPr="00EC05E0">
        <w:rPr>
          <w:rFonts w:ascii="Arial Unicode MS" w:hAnsi="Arial Unicode MS" w:hint="eastAsia"/>
          <w:szCs w:val="22"/>
        </w:rPr>
        <w:t>(2010)</w:t>
      </w:r>
      <w:r w:rsidRPr="00EC05E0">
        <w:rPr>
          <w:rFonts w:ascii="Arial Unicode MS" w:hAnsi="Arial Unicode MS" w:hint="eastAsia"/>
          <w:szCs w:val="22"/>
        </w:rPr>
        <w:t>，人權無分國界－－淺談移民移工及外國人人權，收錄於馬萱人主編，台灣人權報告，</w:t>
      </w:r>
      <w:r w:rsidRPr="00EC05E0">
        <w:rPr>
          <w:rFonts w:ascii="Arial Unicode MS" w:hAnsi="Arial Unicode MS" w:hint="eastAsia"/>
          <w:szCs w:val="22"/>
        </w:rPr>
        <w:t>2009</w:t>
      </w:r>
      <w:r w:rsidRPr="00EC05E0">
        <w:rPr>
          <w:rFonts w:ascii="Arial Unicode MS" w:hAnsi="Arial Unicode MS" w:hint="eastAsia"/>
          <w:szCs w:val="22"/>
        </w:rPr>
        <w:t>年：兩公約的第一份診斷書，初版，台北巿：台灣人權促進會。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◎吳佳臻</w:t>
      </w:r>
      <w:r w:rsidRPr="00EC05E0">
        <w:rPr>
          <w:rFonts w:ascii="Arial Unicode MS" w:hAnsi="Arial Unicode MS" w:hint="eastAsia"/>
          <w:szCs w:val="22"/>
        </w:rPr>
        <w:t>(2011)</w:t>
      </w:r>
      <w:r w:rsidRPr="00EC05E0">
        <w:rPr>
          <w:rFonts w:ascii="Arial Unicode MS" w:hAnsi="Arial Unicode MS" w:hint="eastAsia"/>
          <w:szCs w:val="22"/>
        </w:rPr>
        <w:t>，移民</w:t>
      </w:r>
      <w:r w:rsidRPr="00EC05E0">
        <w:rPr>
          <w:rFonts w:ascii="Arial Unicode MS" w:hAnsi="Arial Unicode MS" w:hint="eastAsia"/>
          <w:szCs w:val="22"/>
        </w:rPr>
        <w:t>/</w:t>
      </w:r>
      <w:r w:rsidRPr="00EC05E0">
        <w:rPr>
          <w:rFonts w:ascii="Arial Unicode MS" w:hAnsi="Arial Unicode MS" w:hint="eastAsia"/>
          <w:szCs w:val="22"/>
        </w:rPr>
        <w:t>移工政策導致的人權失落，收錄於馬萱人主編，台灣人權報告，初版，台北巿：台灣人權促進會，頁</w:t>
      </w:r>
      <w:r w:rsidRPr="00EC05E0">
        <w:rPr>
          <w:rFonts w:ascii="Arial Unicode MS" w:hAnsi="Arial Unicode MS" w:hint="eastAsia"/>
          <w:szCs w:val="22"/>
        </w:rPr>
        <w:t>225-337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◎吳庚</w:t>
      </w:r>
      <w:r w:rsidRPr="00EC05E0">
        <w:rPr>
          <w:rFonts w:ascii="Arial Unicode MS" w:hAnsi="Arial Unicode MS" w:hint="eastAsia"/>
          <w:szCs w:val="22"/>
        </w:rPr>
        <w:t>(1993)</w:t>
      </w:r>
      <w:r w:rsidRPr="00EC05E0">
        <w:rPr>
          <w:rFonts w:ascii="Arial Unicode MS" w:hAnsi="Arial Unicode MS" w:hint="eastAsia"/>
          <w:szCs w:val="22"/>
        </w:rPr>
        <w:t>，行政法之理論與實用，增訂版，台北市：三民書局。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◎吳庚</w:t>
      </w:r>
      <w:r w:rsidRPr="00EC05E0">
        <w:rPr>
          <w:rFonts w:ascii="Arial Unicode MS" w:hAnsi="Arial Unicode MS" w:hint="eastAsia"/>
          <w:szCs w:val="22"/>
        </w:rPr>
        <w:t>(2001)</w:t>
      </w:r>
      <w:r w:rsidRPr="00EC05E0">
        <w:rPr>
          <w:rFonts w:ascii="Arial Unicode MS" w:hAnsi="Arial Unicode MS" w:hint="eastAsia"/>
          <w:szCs w:val="22"/>
        </w:rPr>
        <w:t>，行政法之理論與實用，第</w:t>
      </w:r>
      <w:r w:rsidRPr="00EC05E0">
        <w:rPr>
          <w:rFonts w:ascii="Arial Unicode MS" w:hAnsi="Arial Unicode MS" w:hint="eastAsia"/>
          <w:szCs w:val="22"/>
        </w:rPr>
        <w:t>7</w:t>
      </w:r>
      <w:r w:rsidRPr="00EC05E0">
        <w:rPr>
          <w:rFonts w:ascii="Arial Unicode MS" w:hAnsi="Arial Unicode MS" w:hint="eastAsia"/>
          <w:szCs w:val="22"/>
        </w:rPr>
        <w:t>版，台北巿：自刊。</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◎吳庚</w:t>
      </w:r>
      <w:r w:rsidRPr="00EC05E0">
        <w:rPr>
          <w:rFonts w:ascii="Arial Unicode MS" w:hAnsi="Arial Unicode MS" w:hint="eastAsia"/>
          <w:szCs w:val="22"/>
        </w:rPr>
        <w:t>(2007)</w:t>
      </w:r>
      <w:r w:rsidRPr="00EC05E0">
        <w:rPr>
          <w:rFonts w:ascii="Arial Unicode MS" w:hAnsi="Arial Unicode MS" w:hint="eastAsia"/>
          <w:szCs w:val="22"/>
        </w:rPr>
        <w:t>，行政法之理論與實用，增訂</w:t>
      </w:r>
      <w:r w:rsidRPr="00EC05E0">
        <w:rPr>
          <w:rFonts w:ascii="Arial Unicode MS" w:hAnsi="Arial Unicode MS" w:hint="eastAsia"/>
          <w:szCs w:val="22"/>
        </w:rPr>
        <w:t>10</w:t>
      </w:r>
      <w:r w:rsidRPr="00EC05E0">
        <w:rPr>
          <w:rFonts w:ascii="Arial Unicode MS" w:hAnsi="Arial Unicode MS" w:hint="eastAsia"/>
          <w:szCs w:val="22"/>
        </w:rPr>
        <w:t>版，台北巿：作者自印。</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◎吳庚</w:t>
      </w:r>
      <w:r w:rsidRPr="00EC05E0">
        <w:rPr>
          <w:rFonts w:ascii="Arial Unicode MS" w:hAnsi="Arial Unicode MS" w:hint="eastAsia"/>
          <w:szCs w:val="22"/>
        </w:rPr>
        <w:t>(2008)</w:t>
      </w:r>
      <w:r w:rsidRPr="00EC05E0">
        <w:rPr>
          <w:rFonts w:ascii="Arial Unicode MS" w:hAnsi="Arial Unicode MS" w:hint="eastAsia"/>
          <w:szCs w:val="22"/>
        </w:rPr>
        <w:t>，行政爭訟法論，台北市：元照出版有限公司。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◎吳庚</w:t>
      </w:r>
      <w:r w:rsidRPr="00EC05E0">
        <w:rPr>
          <w:rFonts w:ascii="Arial Unicode MS" w:hAnsi="Arial Unicode MS" w:hint="eastAsia"/>
          <w:szCs w:val="22"/>
        </w:rPr>
        <w:t>(2010)</w:t>
      </w:r>
      <w:r w:rsidRPr="00EC05E0">
        <w:rPr>
          <w:rFonts w:ascii="Arial Unicode MS" w:hAnsi="Arial Unicode MS" w:hint="eastAsia"/>
          <w:szCs w:val="22"/>
        </w:rPr>
        <w:t>，行政法之理論與實用，增訂</w:t>
      </w:r>
      <w:r w:rsidRPr="00EC05E0">
        <w:rPr>
          <w:rFonts w:ascii="Arial Unicode MS" w:hAnsi="Arial Unicode MS" w:hint="eastAsia"/>
          <w:szCs w:val="22"/>
        </w:rPr>
        <w:t>11</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◎吳信華</w:t>
      </w:r>
      <w:r w:rsidRPr="00EC05E0">
        <w:rPr>
          <w:rFonts w:ascii="Arial Unicode MS" w:hAnsi="Arial Unicode MS" w:hint="eastAsia"/>
          <w:szCs w:val="22"/>
        </w:rPr>
        <w:t>(2007)</w:t>
      </w:r>
      <w:r w:rsidRPr="00EC05E0">
        <w:rPr>
          <w:rFonts w:ascii="Arial Unicode MS" w:hAnsi="Arial Unicode MS" w:hint="eastAsia"/>
          <w:szCs w:val="22"/>
        </w:rPr>
        <w:t>，平等權的體系思考</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，月旦法學教室第</w:t>
      </w:r>
      <w:r w:rsidRPr="00EC05E0">
        <w:rPr>
          <w:rFonts w:ascii="Arial Unicode MS" w:hAnsi="Arial Unicode MS" w:hint="eastAsia"/>
          <w:szCs w:val="22"/>
        </w:rPr>
        <w:t>55</w:t>
      </w:r>
      <w:r w:rsidRPr="00EC05E0">
        <w:rPr>
          <w:rFonts w:ascii="Arial Unicode MS" w:hAnsi="Arial Unicode MS" w:hint="eastAsia"/>
          <w:szCs w:val="22"/>
        </w:rPr>
        <w:t>期，頁</w:t>
      </w:r>
      <w:r w:rsidRPr="00EC05E0">
        <w:rPr>
          <w:rFonts w:ascii="Arial Unicode MS" w:hAnsi="Arial Unicode MS" w:hint="eastAsia"/>
          <w:szCs w:val="22"/>
        </w:rPr>
        <w:t>83-91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◎吳信華</w:t>
      </w:r>
      <w:r w:rsidRPr="00EC05E0">
        <w:rPr>
          <w:rFonts w:ascii="Arial Unicode MS" w:hAnsi="Arial Unicode MS" w:hint="eastAsia"/>
          <w:szCs w:val="22"/>
        </w:rPr>
        <w:t>(2007)</w:t>
      </w:r>
      <w:r w:rsidRPr="00EC05E0">
        <w:rPr>
          <w:rFonts w:ascii="Arial Unicode MS" w:hAnsi="Arial Unicode MS" w:hint="eastAsia"/>
          <w:szCs w:val="22"/>
        </w:rPr>
        <w:t>，平等權的體系思考</w:t>
      </w:r>
      <w:r w:rsidRPr="00EC05E0">
        <w:rPr>
          <w:rFonts w:ascii="Arial Unicode MS" w:hAnsi="Arial Unicode MS" w:hint="eastAsia"/>
          <w:szCs w:val="22"/>
        </w:rPr>
        <w:t>(</w:t>
      </w:r>
      <w:r w:rsidRPr="00EC05E0">
        <w:rPr>
          <w:rFonts w:ascii="Arial Unicode MS" w:hAnsi="Arial Unicode MS" w:hint="eastAsia"/>
          <w:szCs w:val="22"/>
        </w:rPr>
        <w:t>下</w:t>
      </w:r>
      <w:r w:rsidRPr="00EC05E0">
        <w:rPr>
          <w:rFonts w:ascii="Arial Unicode MS" w:hAnsi="Arial Unicode MS" w:hint="eastAsia"/>
          <w:szCs w:val="22"/>
        </w:rPr>
        <w:t>)</w:t>
      </w:r>
      <w:r w:rsidRPr="00EC05E0">
        <w:rPr>
          <w:rFonts w:ascii="Arial Unicode MS" w:hAnsi="Arial Unicode MS" w:hint="eastAsia"/>
          <w:szCs w:val="22"/>
        </w:rPr>
        <w:t>，月旦法學教室第</w:t>
      </w:r>
      <w:r w:rsidRPr="00EC05E0">
        <w:rPr>
          <w:rFonts w:ascii="Arial Unicode MS" w:hAnsi="Arial Unicode MS" w:hint="eastAsia"/>
          <w:szCs w:val="22"/>
        </w:rPr>
        <w:t>56</w:t>
      </w:r>
      <w:r w:rsidRPr="00EC05E0">
        <w:rPr>
          <w:rFonts w:ascii="Arial Unicode MS" w:hAnsi="Arial Unicode MS" w:hint="eastAsia"/>
          <w:szCs w:val="22"/>
        </w:rPr>
        <w:t>期，頁</w:t>
      </w:r>
      <w:r w:rsidRPr="00EC05E0">
        <w:rPr>
          <w:rFonts w:ascii="Arial Unicode MS" w:hAnsi="Arial Unicode MS" w:hint="eastAsia"/>
          <w:szCs w:val="22"/>
        </w:rPr>
        <w:t>97-102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◎吳嘉生</w:t>
      </w:r>
      <w:r w:rsidRPr="00EC05E0">
        <w:rPr>
          <w:rFonts w:ascii="Arial Unicode MS" w:hAnsi="Arial Unicode MS" w:hint="eastAsia"/>
          <w:szCs w:val="22"/>
        </w:rPr>
        <w:t>(2008)</w:t>
      </w:r>
      <w:r w:rsidRPr="00EC05E0">
        <w:rPr>
          <w:rFonts w:ascii="Arial Unicode MS" w:hAnsi="Arial Unicode MS" w:hint="eastAsia"/>
          <w:szCs w:val="22"/>
        </w:rPr>
        <w:t>，當代國際法</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，初版，台北巿：五南公司。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◎吳學燕</w:t>
      </w:r>
      <w:r w:rsidRPr="00EC05E0">
        <w:rPr>
          <w:rFonts w:ascii="Arial Unicode MS" w:hAnsi="Arial Unicode MS" w:hint="eastAsia"/>
          <w:szCs w:val="22"/>
        </w:rPr>
        <w:t>(2009)</w:t>
      </w:r>
      <w:r w:rsidRPr="00EC05E0">
        <w:rPr>
          <w:rFonts w:ascii="Arial Unicode MS" w:hAnsi="Arial Unicode MS" w:hint="eastAsia"/>
          <w:szCs w:val="22"/>
        </w:rPr>
        <w:t>，入出國及移民法逐條釋義，修訂</w:t>
      </w:r>
      <w:r w:rsidRPr="00EC05E0">
        <w:rPr>
          <w:rFonts w:ascii="Arial Unicode MS" w:hAnsi="Arial Unicode MS" w:hint="eastAsia"/>
          <w:szCs w:val="22"/>
        </w:rPr>
        <w:t>2</w:t>
      </w:r>
      <w:r w:rsidRPr="00EC05E0">
        <w:rPr>
          <w:rFonts w:ascii="Arial Unicode MS" w:hAnsi="Arial Unicode MS" w:hint="eastAsia"/>
          <w:szCs w:val="22"/>
        </w:rPr>
        <w:t>版，台北市：文笙書局。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◎吳學燕</w:t>
      </w:r>
      <w:r w:rsidRPr="00EC05E0">
        <w:rPr>
          <w:rFonts w:ascii="Arial Unicode MS" w:hAnsi="Arial Unicode MS" w:hint="eastAsia"/>
          <w:szCs w:val="22"/>
        </w:rPr>
        <w:t>(2009)</w:t>
      </w:r>
      <w:r w:rsidRPr="00EC05E0">
        <w:rPr>
          <w:rFonts w:ascii="Arial Unicode MS" w:hAnsi="Arial Unicode MS" w:hint="eastAsia"/>
          <w:szCs w:val="22"/>
        </w:rPr>
        <w:t>，移民政案與法規，修訂</w:t>
      </w:r>
      <w:r w:rsidRPr="00EC05E0">
        <w:rPr>
          <w:rFonts w:ascii="Arial Unicode MS" w:hAnsi="Arial Unicode MS" w:hint="eastAsia"/>
          <w:szCs w:val="22"/>
        </w:rPr>
        <w:t>2</w:t>
      </w:r>
      <w:r w:rsidRPr="00EC05E0">
        <w:rPr>
          <w:rFonts w:ascii="Arial Unicode MS" w:hAnsi="Arial Unicode MS" w:hint="eastAsia"/>
          <w:szCs w:val="22"/>
        </w:rPr>
        <w:t>版，台北巿：文笙書局。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◎吳學燕（</w:t>
      </w:r>
      <w:r w:rsidRPr="00EC05E0">
        <w:rPr>
          <w:rFonts w:ascii="Arial Unicode MS" w:hAnsi="Arial Unicode MS" w:hint="eastAsia"/>
          <w:szCs w:val="22"/>
        </w:rPr>
        <w:t>2011</w:t>
      </w:r>
      <w:r w:rsidRPr="00EC05E0">
        <w:rPr>
          <w:rFonts w:ascii="Arial Unicode MS" w:hAnsi="Arial Unicode MS" w:hint="eastAsia"/>
          <w:szCs w:val="22"/>
        </w:rPr>
        <w:t>），移民政策與法規，台北：文笙公司。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◎李明峻</w:t>
      </w:r>
      <w:r w:rsidRPr="00EC05E0">
        <w:rPr>
          <w:rFonts w:ascii="Arial Unicode MS" w:hAnsi="Arial Unicode MS" w:hint="eastAsia"/>
          <w:szCs w:val="22"/>
        </w:rPr>
        <w:t>(2007)</w:t>
      </w:r>
      <w:r w:rsidRPr="00EC05E0">
        <w:rPr>
          <w:rFonts w:ascii="Arial Unicode MS" w:hAnsi="Arial Unicode MS" w:hint="eastAsia"/>
          <w:szCs w:val="22"/>
        </w:rPr>
        <w:t>，移民人權導讀－外國人的人權，收錄於卓春英主編，人權思潮導論，初版，台北巿：秀威資訊科技，頁</w:t>
      </w:r>
      <w:r w:rsidRPr="00EC05E0">
        <w:rPr>
          <w:rFonts w:ascii="Arial Unicode MS" w:hAnsi="Arial Unicode MS" w:hint="eastAsia"/>
          <w:szCs w:val="22"/>
        </w:rPr>
        <w:t>137-163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(2003)</w:t>
      </w:r>
      <w:r w:rsidRPr="00EC05E0">
        <w:rPr>
          <w:rFonts w:ascii="Arial Unicode MS" w:hAnsi="Arial Unicode MS" w:hint="eastAsia"/>
          <w:szCs w:val="22"/>
        </w:rPr>
        <w:t>，外國人權利保障的理念與實務，台灣本土法學第</w:t>
      </w:r>
      <w:r w:rsidRPr="00EC05E0">
        <w:rPr>
          <w:rFonts w:ascii="Arial Unicode MS" w:hAnsi="Arial Unicode MS" w:hint="eastAsia"/>
          <w:szCs w:val="22"/>
        </w:rPr>
        <w:t>48</w:t>
      </w:r>
      <w:r w:rsidRPr="00EC05E0">
        <w:rPr>
          <w:rFonts w:ascii="Arial Unicode MS" w:hAnsi="Arial Unicode MS" w:hint="eastAsia"/>
          <w:szCs w:val="22"/>
        </w:rPr>
        <w:t>期，頁</w:t>
      </w:r>
      <w:r w:rsidRPr="00EC05E0">
        <w:rPr>
          <w:rFonts w:ascii="Arial Unicode MS" w:hAnsi="Arial Unicode MS" w:hint="eastAsia"/>
          <w:szCs w:val="22"/>
        </w:rPr>
        <w:t>96-101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(2004)</w:t>
      </w:r>
      <w:r w:rsidRPr="00EC05E0">
        <w:rPr>
          <w:rFonts w:ascii="Arial Unicode MS" w:hAnsi="Arial Unicode MS" w:hint="eastAsia"/>
          <w:szCs w:val="22"/>
        </w:rPr>
        <w:t>，論基本權利之程序功能與程序基本權</w:t>
      </w:r>
      <w:r w:rsidRPr="00EC05E0">
        <w:rPr>
          <w:rFonts w:ascii="Arial Unicode MS" w:hAnsi="Arial Unicode MS" w:hint="eastAsia"/>
          <w:szCs w:val="22"/>
        </w:rPr>
        <w:t>---</w:t>
      </w:r>
      <w:r w:rsidRPr="00EC05E0">
        <w:rPr>
          <w:rFonts w:ascii="Arial Unicode MS" w:hAnsi="Arial Unicode MS" w:hint="eastAsia"/>
          <w:szCs w:val="22"/>
        </w:rPr>
        <w:t>德國理論的借鑑與反思，憲政時代第</w:t>
      </w:r>
      <w:r w:rsidRPr="00EC05E0">
        <w:rPr>
          <w:rFonts w:ascii="Arial Unicode MS" w:hAnsi="Arial Unicode MS" w:hint="eastAsia"/>
          <w:szCs w:val="22"/>
        </w:rPr>
        <w:t>29</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483-537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2006</w:t>
      </w:r>
      <w:r w:rsidRPr="00EC05E0">
        <w:rPr>
          <w:rFonts w:ascii="Arial Unicode MS" w:hAnsi="Arial Unicode MS" w:hint="eastAsia"/>
          <w:szCs w:val="22"/>
        </w:rPr>
        <w:t>），國籍與公民權：人民與國家「身分連結」的法制溯源與法理分析，「公民權：台灣社會變遷基本調查第八次研討會」發表之論文，台北：南港。</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(2008)</w:t>
      </w:r>
      <w:r w:rsidRPr="00EC05E0">
        <w:rPr>
          <w:rFonts w:ascii="Arial Unicode MS" w:hAnsi="Arial Unicode MS" w:hint="eastAsia"/>
          <w:szCs w:val="22"/>
        </w:rPr>
        <w:t>，自由、平等、尊嚴</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──人的尊嚴作為憲法價值的思想根源與基本課題，月旦法學雜誌第</w:t>
      </w:r>
      <w:r w:rsidRPr="00EC05E0">
        <w:rPr>
          <w:rFonts w:ascii="Arial Unicode MS" w:hAnsi="Arial Unicode MS" w:hint="eastAsia"/>
          <w:szCs w:val="22"/>
        </w:rPr>
        <w:t>153</w:t>
      </w:r>
      <w:r w:rsidRPr="00EC05E0">
        <w:rPr>
          <w:rFonts w:ascii="Arial Unicode MS" w:hAnsi="Arial Unicode MS" w:hint="eastAsia"/>
          <w:szCs w:val="22"/>
        </w:rPr>
        <w:t>期，頁</w:t>
      </w:r>
      <w:r w:rsidRPr="00EC05E0">
        <w:rPr>
          <w:rFonts w:ascii="Arial Unicode MS" w:hAnsi="Arial Unicode MS" w:hint="eastAsia"/>
          <w:szCs w:val="22"/>
        </w:rPr>
        <w:t>185-207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(2008)</w:t>
      </w:r>
      <w:r w:rsidRPr="00EC05E0">
        <w:rPr>
          <w:rFonts w:ascii="Arial Unicode MS" w:hAnsi="Arial Unicode MS" w:hint="eastAsia"/>
          <w:szCs w:val="22"/>
        </w:rPr>
        <w:t>，自由、平等、尊嚴</w:t>
      </w:r>
      <w:r w:rsidRPr="00EC05E0">
        <w:rPr>
          <w:rFonts w:ascii="Arial Unicode MS" w:hAnsi="Arial Unicode MS" w:hint="eastAsia"/>
          <w:szCs w:val="22"/>
        </w:rPr>
        <w:t>(</w:t>
      </w:r>
      <w:r w:rsidRPr="00EC05E0">
        <w:rPr>
          <w:rFonts w:ascii="Arial Unicode MS" w:hAnsi="Arial Unicode MS" w:hint="eastAsia"/>
          <w:szCs w:val="22"/>
        </w:rPr>
        <w:t>下</w:t>
      </w:r>
      <w:r w:rsidRPr="00EC05E0">
        <w:rPr>
          <w:rFonts w:ascii="Arial Unicode MS" w:hAnsi="Arial Unicode MS" w:hint="eastAsia"/>
          <w:szCs w:val="22"/>
        </w:rPr>
        <w:t>)</w:t>
      </w:r>
      <w:r w:rsidRPr="00EC05E0">
        <w:rPr>
          <w:rFonts w:ascii="Arial Unicode MS" w:hAnsi="Arial Unicode MS" w:hint="eastAsia"/>
          <w:szCs w:val="22"/>
        </w:rPr>
        <w:t>──人的尊嚴作為憲法價值的思想根源與基本課題，月旦法學雜誌第</w:t>
      </w:r>
      <w:r w:rsidRPr="00EC05E0">
        <w:rPr>
          <w:rFonts w:ascii="Arial Unicode MS" w:hAnsi="Arial Unicode MS" w:hint="eastAsia"/>
          <w:szCs w:val="22"/>
        </w:rPr>
        <w:t>154</w:t>
      </w:r>
      <w:r w:rsidRPr="00EC05E0">
        <w:rPr>
          <w:rFonts w:ascii="Arial Unicode MS" w:hAnsi="Arial Unicode MS" w:hint="eastAsia"/>
          <w:szCs w:val="22"/>
        </w:rPr>
        <w:t>期，頁</w:t>
      </w:r>
      <w:r w:rsidRPr="00EC05E0">
        <w:rPr>
          <w:rFonts w:ascii="Arial Unicode MS" w:hAnsi="Arial Unicode MS" w:hint="eastAsia"/>
          <w:szCs w:val="22"/>
        </w:rPr>
        <w:t>193-211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w:t>
      </w:r>
      <w:r w:rsidRPr="00EC05E0">
        <w:rPr>
          <w:rFonts w:ascii="Arial Unicode MS" w:hAnsi="Arial Unicode MS" w:hint="eastAsia"/>
          <w:szCs w:val="22"/>
        </w:rPr>
        <w:t>(2011)</w:t>
      </w:r>
      <w:r w:rsidRPr="00EC05E0">
        <w:rPr>
          <w:rFonts w:ascii="Arial Unicode MS" w:hAnsi="Arial Unicode MS" w:hint="eastAsia"/>
          <w:szCs w:val="22"/>
        </w:rPr>
        <w:t>，德國基本權理論覽要──兼論對台灣的影響，月旦法學教室第</w:t>
      </w:r>
      <w:r w:rsidRPr="00EC05E0">
        <w:rPr>
          <w:rFonts w:ascii="Arial Unicode MS" w:hAnsi="Arial Unicode MS" w:hint="eastAsia"/>
          <w:szCs w:val="22"/>
        </w:rPr>
        <w:t>100</w:t>
      </w:r>
      <w:r w:rsidRPr="00EC05E0">
        <w:rPr>
          <w:rFonts w:ascii="Arial Unicode MS" w:hAnsi="Arial Unicode MS" w:hint="eastAsia"/>
          <w:szCs w:val="22"/>
        </w:rPr>
        <w:t>期，頁</w:t>
      </w:r>
      <w:r w:rsidRPr="00EC05E0">
        <w:rPr>
          <w:rFonts w:ascii="Arial Unicode MS" w:hAnsi="Arial Unicode MS" w:hint="eastAsia"/>
          <w:szCs w:val="22"/>
        </w:rPr>
        <w:t>38-50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◎李建良、陳愛娥、陳春生、林三欽、林合民、黃啟禎</w:t>
      </w:r>
      <w:r w:rsidRPr="00EC05E0">
        <w:rPr>
          <w:rFonts w:ascii="Arial Unicode MS" w:hAnsi="Arial Unicode MS" w:hint="eastAsia"/>
          <w:szCs w:val="22"/>
        </w:rPr>
        <w:t>(2006)</w:t>
      </w:r>
      <w:r w:rsidRPr="00EC05E0">
        <w:rPr>
          <w:rFonts w:ascii="Arial Unicode MS" w:hAnsi="Arial Unicode MS" w:hint="eastAsia"/>
          <w:szCs w:val="22"/>
        </w:rPr>
        <w:t>，行政法入門，</w:t>
      </w:r>
      <w:r w:rsidRPr="00EC05E0">
        <w:rPr>
          <w:rFonts w:ascii="Arial Unicode MS" w:hAnsi="Arial Unicode MS" w:hint="eastAsia"/>
          <w:szCs w:val="22"/>
        </w:rPr>
        <w:t>3</w:t>
      </w:r>
      <w:r w:rsidRPr="00EC05E0">
        <w:rPr>
          <w:rFonts w:ascii="Arial Unicode MS" w:hAnsi="Arial Unicode MS" w:hint="eastAsia"/>
          <w:szCs w:val="22"/>
        </w:rPr>
        <w:t>版第</w:t>
      </w:r>
      <w:r w:rsidRPr="00EC05E0">
        <w:rPr>
          <w:rFonts w:ascii="Arial Unicode MS" w:hAnsi="Arial Unicode MS" w:hint="eastAsia"/>
          <w:szCs w:val="22"/>
        </w:rPr>
        <w:t>1</w:t>
      </w:r>
      <w:r w:rsidRPr="00EC05E0">
        <w:rPr>
          <w:rFonts w:ascii="Arial Unicode MS" w:hAnsi="Arial Unicode MS" w:hint="eastAsia"/>
          <w:szCs w:val="22"/>
        </w:rPr>
        <w:t>刷，台北巿：元照公司。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◎李國基（</w:t>
      </w:r>
      <w:r w:rsidRPr="00EC05E0">
        <w:rPr>
          <w:rFonts w:ascii="Arial Unicode MS" w:hAnsi="Arial Unicode MS" w:hint="eastAsia"/>
          <w:szCs w:val="22"/>
        </w:rPr>
        <w:t>2010</w:t>
      </w:r>
      <w:r w:rsidRPr="00EC05E0">
        <w:rPr>
          <w:rFonts w:ascii="Arial Unicode MS" w:hAnsi="Arial Unicode MS" w:hint="eastAsia"/>
          <w:szCs w:val="22"/>
        </w:rPr>
        <w:t>），東南亞外籍配偶子女的雙族裔認同境遇與適應策略，國民教育學報，第</w:t>
      </w:r>
      <w:r w:rsidRPr="00EC05E0">
        <w:rPr>
          <w:rFonts w:ascii="Arial Unicode MS" w:hAnsi="Arial Unicode MS" w:hint="eastAsia"/>
          <w:szCs w:val="22"/>
        </w:rPr>
        <w:t>7</w:t>
      </w:r>
      <w:r w:rsidRPr="00EC05E0">
        <w:rPr>
          <w:rFonts w:ascii="Arial Unicode MS" w:hAnsi="Arial Unicode MS" w:hint="eastAsia"/>
          <w:szCs w:val="22"/>
        </w:rPr>
        <w:t>期，頁</w:t>
      </w:r>
      <w:r w:rsidRPr="00EC05E0">
        <w:rPr>
          <w:rFonts w:ascii="Arial Unicode MS" w:hAnsi="Arial Unicode MS" w:hint="eastAsia"/>
          <w:szCs w:val="22"/>
        </w:rPr>
        <w:t>35-60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◎李惠宗</w:t>
      </w:r>
      <w:r w:rsidRPr="00EC05E0">
        <w:rPr>
          <w:rFonts w:ascii="Arial Unicode MS" w:hAnsi="Arial Unicode MS" w:hint="eastAsia"/>
          <w:szCs w:val="22"/>
        </w:rPr>
        <w:t>(2004)</w:t>
      </w:r>
      <w:r w:rsidRPr="00EC05E0">
        <w:rPr>
          <w:rFonts w:ascii="Arial Unicode MS" w:hAnsi="Arial Unicode MS" w:hint="eastAsia"/>
          <w:szCs w:val="22"/>
        </w:rPr>
        <w:t>，行政程序法要義，初版</w:t>
      </w:r>
      <w:r w:rsidRPr="00EC05E0">
        <w:rPr>
          <w:rFonts w:ascii="Arial Unicode MS" w:hAnsi="Arial Unicode MS" w:hint="eastAsia"/>
          <w:szCs w:val="22"/>
        </w:rPr>
        <w:t>3</w:t>
      </w:r>
      <w:r w:rsidRPr="00EC05E0">
        <w:rPr>
          <w:rFonts w:ascii="Arial Unicode MS" w:hAnsi="Arial Unicode MS" w:hint="eastAsia"/>
          <w:szCs w:val="22"/>
        </w:rPr>
        <w:t>刷，台北巿：五南公司。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◎李萍萍</w:t>
      </w:r>
      <w:r w:rsidRPr="00EC05E0">
        <w:rPr>
          <w:rFonts w:ascii="Arial Unicode MS" w:hAnsi="Arial Unicode MS" w:hint="eastAsia"/>
          <w:szCs w:val="22"/>
        </w:rPr>
        <w:t>(2011)</w:t>
      </w:r>
      <w:r w:rsidRPr="00EC05E0">
        <w:rPr>
          <w:rFonts w:ascii="Arial Unicode MS" w:hAnsi="Arial Unicode MS" w:hint="eastAsia"/>
          <w:szCs w:val="22"/>
        </w:rPr>
        <w:t>，從人權保障論我國對外國人收容遣返制度之實踐，玄奘大學公共事務管理學系碩士論文。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◎李貴雪</w:t>
      </w:r>
      <w:r w:rsidRPr="00EC05E0">
        <w:rPr>
          <w:rFonts w:ascii="Arial Unicode MS" w:hAnsi="Arial Unicode MS" w:hint="eastAsia"/>
          <w:szCs w:val="22"/>
        </w:rPr>
        <w:t>(2011)</w:t>
      </w:r>
      <w:r w:rsidRPr="00EC05E0">
        <w:rPr>
          <w:rFonts w:ascii="Arial Unicode MS" w:hAnsi="Arial Unicode MS" w:hint="eastAsia"/>
          <w:szCs w:val="22"/>
        </w:rPr>
        <w:t>，歐盟移民問題：挑戰與對制，收錄於桃園：中央警察大學</w:t>
      </w:r>
      <w:r w:rsidRPr="00EC05E0">
        <w:rPr>
          <w:rFonts w:ascii="Arial Unicode MS" w:hAnsi="Arial Unicode MS" w:hint="eastAsia"/>
          <w:szCs w:val="22"/>
        </w:rPr>
        <w:t>2011</w:t>
      </w:r>
      <w:r w:rsidRPr="00EC05E0">
        <w:rPr>
          <w:rFonts w:ascii="Arial Unicode MS" w:hAnsi="Arial Unicode MS" w:hint="eastAsia"/>
          <w:szCs w:val="22"/>
        </w:rPr>
        <w:t>年人口移動與執法學術研討會論文集，頁</w:t>
      </w:r>
      <w:r w:rsidRPr="00EC05E0">
        <w:rPr>
          <w:rFonts w:ascii="Arial Unicode MS" w:hAnsi="Arial Unicode MS" w:hint="eastAsia"/>
          <w:szCs w:val="22"/>
        </w:rPr>
        <w:t>79-98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(1986)</w:t>
      </w:r>
      <w:r w:rsidRPr="00EC05E0">
        <w:rPr>
          <w:rFonts w:ascii="Arial Unicode MS" w:hAnsi="Arial Unicode MS" w:hint="eastAsia"/>
          <w:szCs w:val="22"/>
        </w:rPr>
        <w:t>，西德警察與秩序法原理，初版，高雄：登文書局。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(1993)</w:t>
      </w:r>
      <w:r w:rsidRPr="00EC05E0">
        <w:rPr>
          <w:rFonts w:ascii="Arial Unicode MS" w:hAnsi="Arial Unicode MS" w:hint="eastAsia"/>
          <w:szCs w:val="22"/>
        </w:rPr>
        <w:t>，警察任務法論，增訂</w:t>
      </w:r>
      <w:r w:rsidRPr="00EC05E0">
        <w:rPr>
          <w:rFonts w:ascii="Arial Unicode MS" w:hAnsi="Arial Unicode MS" w:hint="eastAsia"/>
          <w:szCs w:val="22"/>
        </w:rPr>
        <w:t>3</w:t>
      </w:r>
      <w:r w:rsidRPr="00EC05E0">
        <w:rPr>
          <w:rFonts w:ascii="Arial Unicode MS" w:hAnsi="Arial Unicode MS" w:hint="eastAsia"/>
          <w:szCs w:val="22"/>
        </w:rPr>
        <w:t>版，高雄市：登文書局。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(1995)</w:t>
      </w:r>
      <w:r w:rsidRPr="00EC05E0">
        <w:rPr>
          <w:rFonts w:ascii="Arial Unicode MS" w:hAnsi="Arial Unicode MS" w:hint="eastAsia"/>
          <w:szCs w:val="22"/>
        </w:rPr>
        <w:t>，論入出境管理之概念與範疇，警專學報第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207-226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(1999)</w:t>
      </w:r>
      <w:r w:rsidRPr="00EC05E0">
        <w:rPr>
          <w:rFonts w:ascii="Arial Unicode MS" w:hAnsi="Arial Unicode MS" w:hint="eastAsia"/>
          <w:szCs w:val="22"/>
        </w:rPr>
        <w:t>，外國人出境義務之履行與執行</w:t>
      </w:r>
      <w:r w:rsidRPr="00EC05E0">
        <w:rPr>
          <w:rFonts w:ascii="Arial Unicode MS" w:hAnsi="Arial Unicode MS" w:hint="eastAsia"/>
          <w:szCs w:val="22"/>
        </w:rPr>
        <w:t>---</w:t>
      </w:r>
      <w:r w:rsidRPr="00EC05E0">
        <w:rPr>
          <w:rFonts w:ascii="Arial Unicode MS" w:hAnsi="Arial Unicode MS" w:hint="eastAsia"/>
          <w:szCs w:val="22"/>
        </w:rPr>
        <w:t>德國「外國人法」中相關規定之評釋，警學叢刊第</w:t>
      </w:r>
      <w:r w:rsidRPr="00EC05E0">
        <w:rPr>
          <w:rFonts w:ascii="Arial Unicode MS" w:hAnsi="Arial Unicode MS" w:hint="eastAsia"/>
          <w:szCs w:val="22"/>
        </w:rPr>
        <w:t>29</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223-237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(2005)</w:t>
      </w:r>
      <w:r w:rsidRPr="00EC05E0">
        <w:rPr>
          <w:rFonts w:ascii="Arial Unicode MS" w:hAnsi="Arial Unicode MS" w:hint="eastAsia"/>
          <w:szCs w:val="22"/>
        </w:rPr>
        <w:t>，多元、寬容與人權保障──以憲法未列舉權之保障為中心，初版第</w:t>
      </w:r>
      <w:r w:rsidRPr="00EC05E0">
        <w:rPr>
          <w:rFonts w:ascii="Arial Unicode MS" w:hAnsi="Arial Unicode MS" w:hint="eastAsia"/>
          <w:szCs w:val="22"/>
        </w:rPr>
        <w:t>1</w:t>
      </w:r>
      <w:r w:rsidRPr="00EC05E0">
        <w:rPr>
          <w:rFonts w:ascii="Arial Unicode MS" w:hAnsi="Arial Unicode MS" w:hint="eastAsia"/>
          <w:szCs w:val="22"/>
        </w:rPr>
        <w:t>刷，台北巿：元照公司。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(2006)</w:t>
      </w:r>
      <w:r w:rsidRPr="00EC05E0">
        <w:rPr>
          <w:rFonts w:ascii="Arial Unicode MS" w:hAnsi="Arial Unicode MS" w:hint="eastAsia"/>
          <w:szCs w:val="22"/>
        </w:rPr>
        <w:t>，從憲法保障基本權利之觀點論大陸地區人民之收容與遣返</w:t>
      </w:r>
      <w:r w:rsidRPr="00EC05E0">
        <w:rPr>
          <w:rFonts w:ascii="Arial Unicode MS" w:hAnsi="Arial Unicode MS" w:hint="eastAsia"/>
          <w:szCs w:val="22"/>
        </w:rPr>
        <w:t>---</w:t>
      </w:r>
      <w:r w:rsidRPr="00EC05E0">
        <w:rPr>
          <w:rFonts w:ascii="Arial Unicode MS" w:hAnsi="Arial Unicode MS" w:hint="eastAsia"/>
          <w:szCs w:val="22"/>
        </w:rPr>
        <w:t>以台灣地區與大陸地區人民關係條例第</w:t>
      </w:r>
      <w:r w:rsidRPr="00EC05E0">
        <w:rPr>
          <w:rFonts w:ascii="Arial Unicode MS" w:hAnsi="Arial Unicode MS" w:hint="eastAsia"/>
          <w:szCs w:val="22"/>
        </w:rPr>
        <w:t>18</w:t>
      </w:r>
      <w:r w:rsidRPr="00EC05E0">
        <w:rPr>
          <w:rFonts w:ascii="Arial Unicode MS" w:hAnsi="Arial Unicode MS" w:hint="eastAsia"/>
          <w:szCs w:val="22"/>
        </w:rPr>
        <w:t>條為中心，警察法學第</w:t>
      </w:r>
      <w:r w:rsidRPr="00EC05E0">
        <w:rPr>
          <w:rFonts w:ascii="Arial Unicode MS" w:hAnsi="Arial Unicode MS" w:hint="eastAsia"/>
          <w:szCs w:val="22"/>
        </w:rPr>
        <w:t>5</w:t>
      </w:r>
      <w:r w:rsidRPr="00EC05E0">
        <w:rPr>
          <w:rFonts w:ascii="Arial Unicode MS" w:hAnsi="Arial Unicode MS" w:hint="eastAsia"/>
          <w:szCs w:val="22"/>
        </w:rPr>
        <w:t>期，頁</w:t>
      </w:r>
      <w:r w:rsidRPr="00EC05E0">
        <w:rPr>
          <w:rFonts w:ascii="Arial Unicode MS" w:hAnsi="Arial Unicode MS" w:hint="eastAsia"/>
          <w:szCs w:val="22"/>
        </w:rPr>
        <w:t>117-165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(2007)</w:t>
      </w:r>
      <w:r w:rsidRPr="00EC05E0">
        <w:rPr>
          <w:rFonts w:ascii="Arial Unicode MS" w:hAnsi="Arial Unicode MS" w:hint="eastAsia"/>
          <w:szCs w:val="22"/>
        </w:rPr>
        <w:t>，多元，寬容與人權保障以憲法未列舉權之保障為中心，台北市：元照出版，頁</w:t>
      </w:r>
      <w:r w:rsidRPr="00EC05E0">
        <w:rPr>
          <w:rFonts w:ascii="Arial Unicode MS" w:hAnsi="Arial Unicode MS" w:hint="eastAsia"/>
          <w:szCs w:val="22"/>
        </w:rPr>
        <w:t>189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◎李震山</w:t>
      </w:r>
      <w:r w:rsidRPr="00EC05E0">
        <w:rPr>
          <w:rFonts w:ascii="Arial Unicode MS" w:hAnsi="Arial Unicode MS" w:hint="eastAsia"/>
          <w:szCs w:val="22"/>
        </w:rPr>
        <w:t>(2009)</w:t>
      </w:r>
      <w:r w:rsidRPr="00EC05E0">
        <w:rPr>
          <w:rFonts w:ascii="Arial Unicode MS" w:hAnsi="Arial Unicode MS" w:hint="eastAsia"/>
          <w:szCs w:val="22"/>
        </w:rPr>
        <w:t>，行政法導論，修訂</w:t>
      </w:r>
      <w:r w:rsidRPr="00EC05E0">
        <w:rPr>
          <w:rFonts w:ascii="Arial Unicode MS" w:hAnsi="Arial Unicode MS" w:hint="eastAsia"/>
          <w:szCs w:val="22"/>
        </w:rPr>
        <w:t>8</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(2001)</w:t>
      </w:r>
      <w:r w:rsidRPr="00EC05E0">
        <w:rPr>
          <w:rFonts w:ascii="Arial Unicode MS" w:hAnsi="Arial Unicode MS" w:hint="eastAsia"/>
          <w:szCs w:val="22"/>
        </w:rPr>
        <w:t>，移民問題之威脅，收錄於非傳統安全威脅研究報告（第</w:t>
      </w:r>
      <w:r w:rsidRPr="00EC05E0">
        <w:rPr>
          <w:rFonts w:ascii="Arial Unicode MS" w:hAnsi="Arial Unicode MS" w:hint="eastAsia"/>
          <w:szCs w:val="22"/>
        </w:rPr>
        <w:t>1</w:t>
      </w:r>
      <w:r w:rsidRPr="00EC05E0">
        <w:rPr>
          <w:rFonts w:ascii="Arial Unicode MS" w:hAnsi="Arial Unicode MS" w:hint="eastAsia"/>
          <w:szCs w:val="22"/>
        </w:rPr>
        <w:t>輯），台北市：國家安全局，頁</w:t>
      </w:r>
      <w:r w:rsidRPr="00EC05E0">
        <w:rPr>
          <w:rFonts w:ascii="Arial Unicode MS" w:hAnsi="Arial Unicode MS" w:hint="eastAsia"/>
          <w:szCs w:val="22"/>
        </w:rPr>
        <w:t>75-101</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(2002)</w:t>
      </w:r>
      <w:r w:rsidRPr="00EC05E0">
        <w:rPr>
          <w:rFonts w:ascii="Arial Unicode MS" w:hAnsi="Arial Unicode MS" w:hint="eastAsia"/>
          <w:szCs w:val="22"/>
        </w:rPr>
        <w:t>，非法移民問題威脅，收錄於非傳統安全威脅研究報告（第</w:t>
      </w:r>
      <w:r w:rsidRPr="00EC05E0">
        <w:rPr>
          <w:rFonts w:ascii="Arial Unicode MS" w:hAnsi="Arial Unicode MS" w:hint="eastAsia"/>
          <w:szCs w:val="22"/>
        </w:rPr>
        <w:t>2</w:t>
      </w:r>
      <w:r w:rsidRPr="00EC05E0">
        <w:rPr>
          <w:rFonts w:ascii="Arial Unicode MS" w:hAnsi="Arial Unicode MS" w:hint="eastAsia"/>
          <w:szCs w:val="22"/>
        </w:rPr>
        <w:t>輯），台北市：國家安全局，頁</w:t>
      </w:r>
      <w:r w:rsidRPr="00EC05E0">
        <w:rPr>
          <w:rFonts w:ascii="Arial Unicode MS" w:hAnsi="Arial Unicode MS" w:hint="eastAsia"/>
          <w:szCs w:val="22"/>
        </w:rPr>
        <w:t>157-231</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(2007)</w:t>
      </w:r>
      <w:r w:rsidRPr="00EC05E0">
        <w:rPr>
          <w:rFonts w:ascii="Arial Unicode MS" w:hAnsi="Arial Unicode MS" w:hint="eastAsia"/>
          <w:szCs w:val="22"/>
        </w:rPr>
        <w:t>，人口移動與移民控制政策之研究，中央警察大學國境警察學報第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1-46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(2008)</w:t>
      </w:r>
      <w:r w:rsidRPr="00EC05E0">
        <w:rPr>
          <w:rFonts w:ascii="Arial Unicode MS" w:hAnsi="Arial Unicode MS" w:hint="eastAsia"/>
          <w:szCs w:val="22"/>
        </w:rPr>
        <w:t>，</w:t>
      </w:r>
      <w:r w:rsidRPr="00EC05E0">
        <w:rPr>
          <w:rFonts w:ascii="Arial Unicode MS" w:hAnsi="Arial Unicode MS" w:hint="eastAsia"/>
          <w:szCs w:val="22"/>
        </w:rPr>
        <w:t>Necessary Direction and Development of Taiwan Border Management</w:t>
      </w:r>
      <w:r w:rsidRPr="00EC05E0">
        <w:rPr>
          <w:rFonts w:ascii="Arial Unicode MS" w:hAnsi="Arial Unicode MS" w:hint="eastAsia"/>
          <w:szCs w:val="22"/>
        </w:rPr>
        <w:t>，中央警察大學國境警察學報第</w:t>
      </w:r>
      <w:r w:rsidRPr="00EC05E0">
        <w:rPr>
          <w:rFonts w:ascii="Arial Unicode MS" w:hAnsi="Arial Unicode MS" w:hint="eastAsia"/>
          <w:szCs w:val="22"/>
        </w:rPr>
        <w:t>9</w:t>
      </w:r>
      <w:r w:rsidRPr="00EC05E0">
        <w:rPr>
          <w:rFonts w:ascii="Arial Unicode MS" w:hAnsi="Arial Unicode MS" w:hint="eastAsia"/>
          <w:szCs w:val="22"/>
        </w:rPr>
        <w:t>期，頁</w:t>
      </w:r>
      <w:r w:rsidRPr="00EC05E0">
        <w:rPr>
          <w:rFonts w:ascii="Arial Unicode MS" w:hAnsi="Arial Unicode MS" w:hint="eastAsia"/>
          <w:szCs w:val="22"/>
        </w:rPr>
        <w:t>1-53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(2008)</w:t>
      </w:r>
      <w:r w:rsidRPr="00EC05E0">
        <w:rPr>
          <w:rFonts w:ascii="Arial Unicode MS" w:hAnsi="Arial Unicode MS" w:hint="eastAsia"/>
          <w:szCs w:val="22"/>
        </w:rPr>
        <w:t>，台灣國境管理應有之面向與未來發展，桃園：中央警察大學國境警察學系第二屆國境安全與人口移動學術研討會論文集，頁</w:t>
      </w:r>
      <w:r w:rsidRPr="00EC05E0">
        <w:rPr>
          <w:rFonts w:ascii="Arial Unicode MS" w:hAnsi="Arial Unicode MS" w:hint="eastAsia"/>
          <w:szCs w:val="22"/>
        </w:rPr>
        <w:t>1-21</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(2008)</w:t>
      </w:r>
      <w:r w:rsidRPr="00EC05E0">
        <w:rPr>
          <w:rFonts w:ascii="Arial Unicode MS" w:hAnsi="Arial Unicode MS" w:hint="eastAsia"/>
          <w:szCs w:val="22"/>
        </w:rPr>
        <w:t>，美國國土安全部面臨問題與未來可能發展之探討，中央警察大學國境警察學報第</w:t>
      </w:r>
      <w:r w:rsidRPr="00EC05E0">
        <w:rPr>
          <w:rFonts w:ascii="Arial Unicode MS" w:hAnsi="Arial Unicode MS" w:hint="eastAsia"/>
          <w:szCs w:val="22"/>
        </w:rPr>
        <w:t>10</w:t>
      </w:r>
      <w:r w:rsidRPr="00EC05E0">
        <w:rPr>
          <w:rFonts w:ascii="Arial Unicode MS" w:hAnsi="Arial Unicode MS" w:hint="eastAsia"/>
          <w:szCs w:val="22"/>
        </w:rPr>
        <w:t>期，頁</w:t>
      </w:r>
      <w:r w:rsidRPr="00EC05E0">
        <w:rPr>
          <w:rFonts w:ascii="Arial Unicode MS" w:hAnsi="Arial Unicode MS" w:hint="eastAsia"/>
          <w:szCs w:val="22"/>
        </w:rPr>
        <w:t>1-58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(2009)</w:t>
      </w:r>
      <w:r w:rsidRPr="00EC05E0">
        <w:rPr>
          <w:rFonts w:ascii="Arial Unicode MS" w:hAnsi="Arial Unicode MS" w:hint="eastAsia"/>
          <w:szCs w:val="22"/>
        </w:rPr>
        <w:t>，移民政策發展之國家安全、法治、人權內涵之平衡思考</w:t>
      </w:r>
      <w:r w:rsidRPr="00EC05E0">
        <w:rPr>
          <w:rFonts w:ascii="Arial Unicode MS" w:hAnsi="Arial Unicode MS" w:hint="eastAsia"/>
          <w:szCs w:val="22"/>
        </w:rPr>
        <w:t>-</w:t>
      </w:r>
      <w:r w:rsidRPr="00EC05E0">
        <w:rPr>
          <w:rFonts w:ascii="Arial Unicode MS" w:hAnsi="Arial Unicode MS" w:hint="eastAsia"/>
          <w:szCs w:val="22"/>
        </w:rPr>
        <w:t>兼論處理「人口販運」應有之改善作為，台北市：</w:t>
      </w:r>
      <w:r w:rsidRPr="00EC05E0">
        <w:rPr>
          <w:rFonts w:ascii="Arial Unicode MS" w:hAnsi="Arial Unicode MS" w:hint="eastAsia"/>
          <w:szCs w:val="22"/>
        </w:rPr>
        <w:t>2009</w:t>
      </w:r>
      <w:r w:rsidRPr="00EC05E0">
        <w:rPr>
          <w:rFonts w:ascii="Arial Unicode MS" w:hAnsi="Arial Unicode MS" w:hint="eastAsia"/>
          <w:szCs w:val="22"/>
        </w:rPr>
        <w:t>年中央警察大學國境警察學系防制人口販運國際研討會論文集，頁</w:t>
      </w:r>
      <w:r w:rsidRPr="00EC05E0">
        <w:rPr>
          <w:rFonts w:ascii="Arial Unicode MS" w:hAnsi="Arial Unicode MS" w:hint="eastAsia"/>
          <w:szCs w:val="22"/>
        </w:rPr>
        <w:t>1-21</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(2010)</w:t>
      </w:r>
      <w:r w:rsidRPr="00EC05E0">
        <w:rPr>
          <w:rFonts w:ascii="Arial Unicode MS" w:hAnsi="Arial Unicode MS" w:hint="eastAsia"/>
          <w:szCs w:val="22"/>
        </w:rPr>
        <w:t>，起訴恐怖分子所面臨法律爭議之初探，中央警察大學國境警察學報第</w:t>
      </w:r>
      <w:r w:rsidRPr="00EC05E0">
        <w:rPr>
          <w:rFonts w:ascii="Arial Unicode MS" w:hAnsi="Arial Unicode MS" w:hint="eastAsia"/>
          <w:szCs w:val="22"/>
        </w:rPr>
        <w:t>13</w:t>
      </w:r>
      <w:r w:rsidRPr="00EC05E0">
        <w:rPr>
          <w:rFonts w:ascii="Arial Unicode MS" w:hAnsi="Arial Unicode MS" w:hint="eastAsia"/>
          <w:szCs w:val="22"/>
        </w:rPr>
        <w:t>期，頁</w:t>
      </w:r>
      <w:r w:rsidRPr="00EC05E0">
        <w:rPr>
          <w:rFonts w:ascii="Arial Unicode MS" w:hAnsi="Arial Unicode MS" w:hint="eastAsia"/>
          <w:szCs w:val="22"/>
        </w:rPr>
        <w:t>1-30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(2010)</w:t>
      </w:r>
      <w:r w:rsidRPr="00EC05E0">
        <w:rPr>
          <w:rFonts w:ascii="Arial Unicode MS" w:hAnsi="Arial Unicode MS" w:hint="eastAsia"/>
          <w:szCs w:val="22"/>
        </w:rPr>
        <w:t>，移民政策之犯罪與安全思考及未來發展方向初探，桃園：</w:t>
      </w:r>
      <w:r w:rsidRPr="00EC05E0">
        <w:rPr>
          <w:rFonts w:ascii="Arial Unicode MS" w:hAnsi="Arial Unicode MS" w:hint="eastAsia"/>
          <w:szCs w:val="22"/>
        </w:rPr>
        <w:t>2010</w:t>
      </w:r>
      <w:r w:rsidRPr="00EC05E0">
        <w:rPr>
          <w:rFonts w:ascii="Arial Unicode MS" w:hAnsi="Arial Unicode MS" w:hint="eastAsia"/>
          <w:szCs w:val="22"/>
        </w:rPr>
        <w:t>年中央警察大學國境警察學系國境管理與移民事務研討會論文集，頁</w:t>
      </w:r>
      <w:r w:rsidRPr="00EC05E0">
        <w:rPr>
          <w:rFonts w:ascii="Arial Unicode MS" w:hAnsi="Arial Unicode MS" w:hint="eastAsia"/>
          <w:szCs w:val="22"/>
        </w:rPr>
        <w:t>1-14</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(2010)</w:t>
      </w:r>
      <w:r w:rsidRPr="00EC05E0">
        <w:rPr>
          <w:rFonts w:ascii="Arial Unicode MS" w:hAnsi="Arial Unicode MS" w:hint="eastAsia"/>
          <w:szCs w:val="22"/>
        </w:rPr>
        <w:t>，移民與國境安全管理機制，台北市：中央警察大學</w:t>
      </w:r>
      <w:r w:rsidRPr="00EC05E0">
        <w:rPr>
          <w:rFonts w:ascii="Arial Unicode MS" w:hAnsi="Arial Unicode MS" w:hint="eastAsia"/>
          <w:szCs w:val="22"/>
        </w:rPr>
        <w:t>2010</w:t>
      </w:r>
      <w:r w:rsidRPr="00EC05E0">
        <w:rPr>
          <w:rFonts w:ascii="Arial Unicode MS" w:hAnsi="Arial Unicode MS" w:hint="eastAsia"/>
          <w:szCs w:val="22"/>
        </w:rPr>
        <w:t>國土安全國際研討會論文集，頁</w:t>
      </w:r>
      <w:r w:rsidRPr="00EC05E0">
        <w:rPr>
          <w:rFonts w:ascii="Arial Unicode MS" w:hAnsi="Arial Unicode MS" w:hint="eastAsia"/>
          <w:szCs w:val="22"/>
        </w:rPr>
        <w:t>169-186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◎汪毓瑋</w:t>
      </w:r>
      <w:r w:rsidRPr="00EC05E0">
        <w:rPr>
          <w:rFonts w:ascii="Arial Unicode MS" w:hAnsi="Arial Unicode MS" w:hint="eastAsia"/>
          <w:szCs w:val="22"/>
        </w:rPr>
        <w:t>(2011)</w:t>
      </w:r>
      <w:r w:rsidRPr="00EC05E0">
        <w:rPr>
          <w:rFonts w:ascii="Arial Unicode MS" w:hAnsi="Arial Unicode MS" w:hint="eastAsia"/>
          <w:szCs w:val="22"/>
        </w:rPr>
        <w:t>，強化我國吸引專技與投資移民應有作為之研究，桃園：中央警察大學國境警察學系</w:t>
      </w:r>
      <w:r w:rsidRPr="00EC05E0">
        <w:rPr>
          <w:rFonts w:ascii="Arial Unicode MS" w:hAnsi="Arial Unicode MS" w:hint="eastAsia"/>
          <w:szCs w:val="22"/>
        </w:rPr>
        <w:t>2011</w:t>
      </w:r>
      <w:r w:rsidRPr="00EC05E0">
        <w:rPr>
          <w:rFonts w:ascii="Arial Unicode MS" w:hAnsi="Arial Unicode MS" w:hint="eastAsia"/>
          <w:szCs w:val="22"/>
        </w:rPr>
        <w:t>年人口移動與執法學術研討會論文集，頁</w:t>
      </w:r>
      <w:r w:rsidRPr="00EC05E0">
        <w:rPr>
          <w:rFonts w:ascii="Arial Unicode MS" w:hAnsi="Arial Unicode MS" w:hint="eastAsia"/>
          <w:szCs w:val="22"/>
        </w:rPr>
        <w:t>151-167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◎沈克勤</w:t>
      </w:r>
      <w:r w:rsidRPr="00EC05E0">
        <w:rPr>
          <w:rFonts w:ascii="Arial Unicode MS" w:hAnsi="Arial Unicode MS" w:hint="eastAsia"/>
          <w:szCs w:val="22"/>
        </w:rPr>
        <w:t>(1984)</w:t>
      </w:r>
      <w:r w:rsidRPr="00EC05E0">
        <w:rPr>
          <w:rFonts w:ascii="Arial Unicode MS" w:hAnsi="Arial Unicode MS" w:hint="eastAsia"/>
          <w:szCs w:val="22"/>
        </w:rPr>
        <w:t>，國際法，增訂</w:t>
      </w:r>
      <w:r w:rsidRPr="00EC05E0">
        <w:rPr>
          <w:rFonts w:ascii="Arial Unicode MS" w:hAnsi="Arial Unicode MS" w:hint="eastAsia"/>
          <w:szCs w:val="22"/>
        </w:rPr>
        <w:t>7</w:t>
      </w:r>
      <w:r w:rsidRPr="00EC05E0">
        <w:rPr>
          <w:rFonts w:ascii="Arial Unicode MS" w:hAnsi="Arial Unicode MS" w:hint="eastAsia"/>
          <w:szCs w:val="22"/>
        </w:rPr>
        <w:t>版，台北巿：台灣學生書局。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◎辛年豐</w:t>
      </w:r>
      <w:r w:rsidRPr="00EC05E0">
        <w:rPr>
          <w:rFonts w:ascii="Arial Unicode MS" w:hAnsi="Arial Unicode MS" w:hint="eastAsia"/>
          <w:szCs w:val="22"/>
        </w:rPr>
        <w:t>(2011)</w:t>
      </w:r>
      <w:r w:rsidRPr="00EC05E0">
        <w:rPr>
          <w:rFonts w:ascii="Arial Unicode MS" w:hAnsi="Arial Unicode MS" w:hint="eastAsia"/>
          <w:szCs w:val="22"/>
        </w:rPr>
        <w:t>，行政訴訟中定暫時狀態處分之構成要件及其運用的分析與檢討，中原財經法學第</w:t>
      </w:r>
      <w:r w:rsidRPr="00EC05E0">
        <w:rPr>
          <w:rFonts w:ascii="Arial Unicode MS" w:hAnsi="Arial Unicode MS" w:hint="eastAsia"/>
          <w:szCs w:val="22"/>
        </w:rPr>
        <w:t>26</w:t>
      </w:r>
      <w:r w:rsidRPr="00EC05E0">
        <w:rPr>
          <w:rFonts w:ascii="Arial Unicode MS" w:hAnsi="Arial Unicode MS" w:hint="eastAsia"/>
          <w:szCs w:val="22"/>
        </w:rPr>
        <w:t>期，頁</w:t>
      </w:r>
      <w:r w:rsidRPr="00EC05E0">
        <w:rPr>
          <w:rFonts w:ascii="Arial Unicode MS" w:hAnsi="Arial Unicode MS" w:hint="eastAsia"/>
          <w:szCs w:val="22"/>
        </w:rPr>
        <w:t>243-303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◎邢一民</w:t>
      </w:r>
      <w:r w:rsidRPr="00EC05E0">
        <w:rPr>
          <w:rFonts w:ascii="Arial Unicode MS" w:hAnsi="Arial Unicode MS" w:hint="eastAsia"/>
          <w:szCs w:val="22"/>
        </w:rPr>
        <w:t>(2009)</w:t>
      </w:r>
      <w:r w:rsidRPr="00EC05E0">
        <w:rPr>
          <w:rFonts w:ascii="Arial Unicode MS" w:hAnsi="Arial Unicode MS" w:hint="eastAsia"/>
          <w:szCs w:val="22"/>
        </w:rPr>
        <w:t>，當前外事警察執法角色之分析──以外國人在台犯罪為例，收錄於桃園：中央警察大學外事警察學系暨研究所主辦之「</w:t>
      </w:r>
      <w:r w:rsidRPr="00EC05E0">
        <w:rPr>
          <w:rFonts w:ascii="Arial Unicode MS" w:hAnsi="Arial Unicode MS" w:hint="eastAsia"/>
          <w:szCs w:val="22"/>
        </w:rPr>
        <w:t>2009</w:t>
      </w:r>
      <w:r w:rsidRPr="00EC05E0">
        <w:rPr>
          <w:rFonts w:ascii="Arial Unicode MS" w:hAnsi="Arial Unicode MS" w:hint="eastAsia"/>
          <w:szCs w:val="22"/>
        </w:rPr>
        <w:t>年涉外執法網路、政策與教育」學術研討會論文集，頁</w:t>
      </w:r>
      <w:r w:rsidRPr="00EC05E0">
        <w:rPr>
          <w:rFonts w:ascii="Arial Unicode MS" w:hAnsi="Arial Unicode MS" w:hint="eastAsia"/>
          <w:szCs w:val="22"/>
        </w:rPr>
        <w:t>161-186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◎阮曉眉（</w:t>
      </w:r>
      <w:r w:rsidRPr="00EC05E0">
        <w:rPr>
          <w:rFonts w:ascii="Arial Unicode MS" w:hAnsi="Arial Unicode MS" w:hint="eastAsia"/>
          <w:szCs w:val="22"/>
        </w:rPr>
        <w:t>2012</w:t>
      </w:r>
      <w:r w:rsidRPr="00EC05E0">
        <w:rPr>
          <w:rFonts w:ascii="Arial Unicode MS" w:hAnsi="Arial Unicode MS" w:hint="eastAsia"/>
          <w:szCs w:val="22"/>
        </w:rPr>
        <w:t>），</w:t>
      </w:r>
      <w:r w:rsidRPr="00EC05E0">
        <w:rPr>
          <w:rFonts w:ascii="Arial Unicode MS" w:hAnsi="Arial Unicode MS" w:hint="eastAsia"/>
          <w:szCs w:val="22"/>
        </w:rPr>
        <w:t xml:space="preserve"> </w:t>
      </w:r>
      <w:r w:rsidRPr="00EC05E0">
        <w:rPr>
          <w:rFonts w:ascii="Arial Unicode MS" w:hAnsi="Arial Unicode MS" w:hint="eastAsia"/>
          <w:szCs w:val="22"/>
        </w:rPr>
        <w:t>功能分化社會的涵括與排除機制：以臺灣「外籍新娘」為例。社會分析，第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1-43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◎孟維德（</w:t>
      </w:r>
      <w:r w:rsidRPr="00EC05E0">
        <w:rPr>
          <w:rFonts w:ascii="Arial Unicode MS" w:hAnsi="Arial Unicode MS" w:hint="eastAsia"/>
          <w:szCs w:val="22"/>
        </w:rPr>
        <w:t>2010</w:t>
      </w:r>
      <w:r w:rsidRPr="00EC05E0">
        <w:rPr>
          <w:rFonts w:ascii="Arial Unicode MS" w:hAnsi="Arial Unicode MS" w:hint="eastAsia"/>
          <w:szCs w:val="22"/>
        </w:rPr>
        <w:t>），跨國組織犯罪及其防制之研究</w:t>
      </w:r>
      <w:r w:rsidRPr="00EC05E0">
        <w:rPr>
          <w:rFonts w:ascii="Arial Unicode MS" w:hAnsi="Arial Unicode MS" w:hint="eastAsia"/>
          <w:szCs w:val="22"/>
        </w:rPr>
        <w:t>---</w:t>
      </w:r>
      <w:r w:rsidRPr="00EC05E0">
        <w:rPr>
          <w:rFonts w:ascii="Arial Unicode MS" w:hAnsi="Arial Unicode MS" w:hint="eastAsia"/>
          <w:szCs w:val="22"/>
        </w:rPr>
        <w:t>以人口販運及移民走私活動為例，中央警察大學警學叢刊第</w:t>
      </w:r>
      <w:r w:rsidRPr="00EC05E0">
        <w:rPr>
          <w:rFonts w:ascii="Arial Unicode MS" w:hAnsi="Arial Unicode MS" w:hint="eastAsia"/>
          <w:szCs w:val="22"/>
        </w:rPr>
        <w:t>10</w:t>
      </w:r>
      <w:r w:rsidRPr="00EC05E0">
        <w:rPr>
          <w:rFonts w:ascii="Arial Unicode MS" w:hAnsi="Arial Unicode MS" w:hint="eastAsia"/>
          <w:szCs w:val="22"/>
        </w:rPr>
        <w:t>卷第</w:t>
      </w:r>
      <w:r w:rsidRPr="00EC05E0">
        <w:rPr>
          <w:rFonts w:ascii="Arial Unicode MS" w:hAnsi="Arial Unicode MS" w:hint="eastAsia"/>
          <w:szCs w:val="22"/>
        </w:rPr>
        <w:t>6</w:t>
      </w:r>
      <w:r w:rsidRPr="00EC05E0">
        <w:rPr>
          <w:rFonts w:ascii="Arial Unicode MS" w:hAnsi="Arial Unicode MS" w:hint="eastAsia"/>
          <w:szCs w:val="22"/>
        </w:rPr>
        <w:t>期，頁</w:t>
      </w:r>
      <w:r w:rsidRPr="00EC05E0">
        <w:rPr>
          <w:rFonts w:ascii="Arial Unicode MS" w:hAnsi="Arial Unicode MS" w:hint="eastAsia"/>
          <w:szCs w:val="22"/>
        </w:rPr>
        <w:t>1-30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◎林石根</w:t>
      </w:r>
      <w:r w:rsidRPr="00EC05E0">
        <w:rPr>
          <w:rFonts w:ascii="Arial Unicode MS" w:hAnsi="Arial Unicode MS" w:hint="eastAsia"/>
          <w:szCs w:val="22"/>
        </w:rPr>
        <w:t>(2009)</w:t>
      </w:r>
      <w:r w:rsidRPr="00EC05E0">
        <w:rPr>
          <w:rFonts w:ascii="Arial Unicode MS" w:hAnsi="Arial Unicode MS" w:hint="eastAsia"/>
          <w:szCs w:val="22"/>
        </w:rPr>
        <w:t>，訴願法制之檢討及訴願法修正之建議，台灣海洋法學報第</w:t>
      </w:r>
      <w:r w:rsidRPr="00EC05E0">
        <w:rPr>
          <w:rFonts w:ascii="Arial Unicode MS" w:hAnsi="Arial Unicode MS" w:hint="eastAsia"/>
          <w:szCs w:val="22"/>
        </w:rPr>
        <w:t>8</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123-183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◎林石猛</w:t>
      </w:r>
      <w:r w:rsidRPr="00EC05E0">
        <w:rPr>
          <w:rFonts w:ascii="Arial Unicode MS" w:hAnsi="Arial Unicode MS" w:hint="eastAsia"/>
          <w:szCs w:val="22"/>
        </w:rPr>
        <w:t>(2004)</w:t>
      </w:r>
      <w:r w:rsidRPr="00EC05E0">
        <w:rPr>
          <w:rFonts w:ascii="Arial Unicode MS" w:hAnsi="Arial Unicode MS" w:hint="eastAsia"/>
          <w:szCs w:val="22"/>
        </w:rPr>
        <w:t>，行政訴訟類型之理論與實務，</w:t>
      </w:r>
      <w:r w:rsidRPr="00EC05E0">
        <w:rPr>
          <w:rFonts w:ascii="Arial Unicode MS" w:hAnsi="Arial Unicode MS" w:hint="eastAsia"/>
          <w:szCs w:val="22"/>
        </w:rPr>
        <w:t>2</w:t>
      </w:r>
      <w:r w:rsidRPr="00EC05E0">
        <w:rPr>
          <w:rFonts w:ascii="Arial Unicode MS" w:hAnsi="Arial Unicode MS" w:hint="eastAsia"/>
          <w:szCs w:val="22"/>
        </w:rPr>
        <w:t>版，台北巿：學林公司。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◎林石猛、邱基峻</w:t>
      </w:r>
      <w:r w:rsidRPr="00EC05E0">
        <w:rPr>
          <w:rFonts w:ascii="Arial Unicode MS" w:hAnsi="Arial Unicode MS" w:hint="eastAsia"/>
          <w:szCs w:val="22"/>
        </w:rPr>
        <w:t>(2011)</w:t>
      </w:r>
      <w:r w:rsidRPr="00EC05E0">
        <w:rPr>
          <w:rFonts w:ascii="Arial Unicode MS" w:hAnsi="Arial Unicode MS" w:hint="eastAsia"/>
          <w:szCs w:val="22"/>
        </w:rPr>
        <w:t>，行政程序法在稅務爭訟之運用，第</w:t>
      </w:r>
      <w:r w:rsidRPr="00EC05E0">
        <w:rPr>
          <w:rFonts w:ascii="Arial Unicode MS" w:hAnsi="Arial Unicode MS" w:hint="eastAsia"/>
          <w:szCs w:val="22"/>
        </w:rPr>
        <w:t>2</w:t>
      </w:r>
      <w:r w:rsidRPr="00EC05E0">
        <w:rPr>
          <w:rFonts w:ascii="Arial Unicode MS" w:hAnsi="Arial Unicode MS" w:hint="eastAsia"/>
          <w:szCs w:val="22"/>
        </w:rPr>
        <w:t>版第</w:t>
      </w:r>
      <w:r w:rsidRPr="00EC05E0">
        <w:rPr>
          <w:rFonts w:ascii="Arial Unicode MS" w:hAnsi="Arial Unicode MS" w:hint="eastAsia"/>
          <w:szCs w:val="22"/>
        </w:rPr>
        <w:t>1</w:t>
      </w:r>
      <w:r w:rsidRPr="00EC05E0">
        <w:rPr>
          <w:rFonts w:ascii="Arial Unicode MS" w:hAnsi="Arial Unicode MS" w:hint="eastAsia"/>
          <w:szCs w:val="22"/>
        </w:rPr>
        <w:t>刷，台北巿：元照公司。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◎林孟楠</w:t>
      </w:r>
      <w:r w:rsidRPr="00EC05E0">
        <w:rPr>
          <w:rFonts w:ascii="Arial Unicode MS" w:hAnsi="Arial Unicode MS" w:hint="eastAsia"/>
          <w:szCs w:val="22"/>
        </w:rPr>
        <w:t>(2004)</w:t>
      </w:r>
      <w:r w:rsidRPr="00EC05E0">
        <w:rPr>
          <w:rFonts w:ascii="Arial Unicode MS" w:hAnsi="Arial Unicode MS" w:hint="eastAsia"/>
          <w:szCs w:val="22"/>
        </w:rPr>
        <w:t>，論外國人的國際遷徒自由，國立政治大學法律學研究所碩士論文。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◎林明昕</w:t>
      </w:r>
      <w:r w:rsidRPr="00EC05E0">
        <w:rPr>
          <w:rFonts w:ascii="Arial Unicode MS" w:hAnsi="Arial Unicode MS" w:hint="eastAsia"/>
          <w:szCs w:val="22"/>
        </w:rPr>
        <w:t>(2010)</w:t>
      </w:r>
      <w:r w:rsidRPr="00EC05E0">
        <w:rPr>
          <w:rFonts w:ascii="Arial Unicode MS" w:hAnsi="Arial Unicode MS" w:hint="eastAsia"/>
          <w:szCs w:val="22"/>
        </w:rPr>
        <w:t>，</w:t>
      </w:r>
      <w:r w:rsidRPr="00EC05E0">
        <w:rPr>
          <w:rFonts w:ascii="Arial Unicode MS" w:hAnsi="Arial Unicode MS" w:hint="eastAsia"/>
          <w:szCs w:val="22"/>
        </w:rPr>
        <w:t>Üher v. The Nether lands(</w:t>
      </w:r>
      <w:r w:rsidRPr="00EC05E0">
        <w:rPr>
          <w:rFonts w:ascii="Arial Unicode MS" w:hAnsi="Arial Unicode MS" w:hint="eastAsia"/>
          <w:szCs w:val="22"/>
        </w:rPr>
        <w:t>遭驅逐出境而影響家庭生活案</w:t>
      </w:r>
      <w:r w:rsidRPr="00EC05E0">
        <w:rPr>
          <w:rFonts w:ascii="Arial Unicode MS" w:hAnsi="Arial Unicode MS" w:hint="eastAsia"/>
          <w:szCs w:val="22"/>
        </w:rPr>
        <w:t>)</w:t>
      </w:r>
      <w:r w:rsidRPr="00EC05E0">
        <w:rPr>
          <w:rFonts w:ascii="Arial Unicode MS" w:hAnsi="Arial Unicode MS" w:hint="eastAsia"/>
          <w:szCs w:val="22"/>
        </w:rPr>
        <w:t>，歐洲人權法院大法庭於</w:t>
      </w:r>
      <w:r w:rsidRPr="00EC05E0">
        <w:rPr>
          <w:rFonts w:ascii="Arial Unicode MS" w:hAnsi="Arial Unicode MS" w:hint="eastAsia"/>
          <w:szCs w:val="22"/>
        </w:rPr>
        <w:t>2006/10/18</w:t>
      </w:r>
      <w:r w:rsidRPr="00EC05E0">
        <w:rPr>
          <w:rFonts w:ascii="Arial Unicode MS" w:hAnsi="Arial Unicode MS" w:hint="eastAsia"/>
          <w:szCs w:val="22"/>
        </w:rPr>
        <w:t>之裁判，收錄於司法院大法官書記處，歐洲人權法院裁判選擇</w:t>
      </w:r>
      <w:r w:rsidRPr="00EC05E0">
        <w:rPr>
          <w:rFonts w:ascii="Arial Unicode MS" w:hAnsi="Arial Unicode MS" w:hint="eastAsia"/>
          <w:szCs w:val="22"/>
        </w:rPr>
        <w:t>(</w:t>
      </w:r>
      <w:r w:rsidRPr="00EC05E0">
        <w:rPr>
          <w:rFonts w:ascii="Arial Unicode MS" w:hAnsi="Arial Unicode MS" w:hint="eastAsia"/>
          <w:szCs w:val="22"/>
        </w:rPr>
        <w:t>二</w:t>
      </w:r>
      <w:r w:rsidRPr="00EC05E0">
        <w:rPr>
          <w:rFonts w:ascii="Arial Unicode MS" w:hAnsi="Arial Unicode MS" w:hint="eastAsia"/>
          <w:szCs w:val="22"/>
        </w:rPr>
        <w:t>)</w:t>
      </w:r>
      <w:r w:rsidRPr="00EC05E0">
        <w:rPr>
          <w:rFonts w:ascii="Arial Unicode MS" w:hAnsi="Arial Unicode MS" w:hint="eastAsia"/>
          <w:szCs w:val="22"/>
        </w:rPr>
        <w:t>，台北巿：司法院，頁</w:t>
      </w:r>
      <w:r w:rsidRPr="00EC05E0">
        <w:rPr>
          <w:rFonts w:ascii="Arial Unicode MS" w:hAnsi="Arial Unicode MS" w:hint="eastAsia"/>
          <w:szCs w:val="22"/>
        </w:rPr>
        <w:t>374-400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◎林昱梅</w:t>
      </w:r>
      <w:r w:rsidRPr="00EC05E0">
        <w:rPr>
          <w:rFonts w:ascii="Arial Unicode MS" w:hAnsi="Arial Unicode MS" w:hint="eastAsia"/>
          <w:szCs w:val="22"/>
        </w:rPr>
        <w:t>(2010)</w:t>
      </w:r>
      <w:r w:rsidRPr="00EC05E0">
        <w:rPr>
          <w:rFonts w:ascii="Arial Unicode MS" w:hAnsi="Arial Unicode MS" w:hint="eastAsia"/>
          <w:szCs w:val="22"/>
        </w:rPr>
        <w:t>，行政法院對暫時權利保護之審查模式：兼評中科３期停止執行與停止開發相關裁定，法令月刊第</w:t>
      </w:r>
      <w:r w:rsidRPr="00EC05E0">
        <w:rPr>
          <w:rFonts w:ascii="Arial Unicode MS" w:hAnsi="Arial Unicode MS" w:hint="eastAsia"/>
          <w:szCs w:val="22"/>
        </w:rPr>
        <w:t>61</w:t>
      </w:r>
      <w:r w:rsidRPr="00EC05E0">
        <w:rPr>
          <w:rFonts w:ascii="Arial Unicode MS" w:hAnsi="Arial Unicode MS" w:hint="eastAsia"/>
          <w:szCs w:val="22"/>
        </w:rPr>
        <w:t>卷第</w:t>
      </w:r>
      <w:r w:rsidRPr="00EC05E0">
        <w:rPr>
          <w:rFonts w:ascii="Arial Unicode MS" w:hAnsi="Arial Unicode MS" w:hint="eastAsia"/>
          <w:szCs w:val="22"/>
        </w:rPr>
        <w:t>10</w:t>
      </w:r>
      <w:r w:rsidRPr="00EC05E0">
        <w:rPr>
          <w:rFonts w:ascii="Arial Unicode MS" w:hAnsi="Arial Unicode MS" w:hint="eastAsia"/>
          <w:szCs w:val="22"/>
        </w:rPr>
        <w:t>期，頁</w:t>
      </w:r>
      <w:r w:rsidRPr="00EC05E0">
        <w:rPr>
          <w:rFonts w:ascii="Arial Unicode MS" w:hAnsi="Arial Unicode MS" w:hint="eastAsia"/>
          <w:szCs w:val="22"/>
        </w:rPr>
        <w:t>37-55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◎林盈君（</w:t>
      </w:r>
      <w:r w:rsidRPr="00EC05E0">
        <w:rPr>
          <w:rFonts w:ascii="Arial Unicode MS" w:hAnsi="Arial Unicode MS" w:hint="eastAsia"/>
          <w:szCs w:val="22"/>
        </w:rPr>
        <w:t>2009</w:t>
      </w:r>
      <w:r w:rsidRPr="00EC05E0">
        <w:rPr>
          <w:rFonts w:ascii="Arial Unicode MS" w:hAnsi="Arial Unicode MS" w:hint="eastAsia"/>
          <w:szCs w:val="22"/>
        </w:rPr>
        <w:t>），人口與社會排除：性別、人口販運與社會排除</w:t>
      </w:r>
      <w:r w:rsidRPr="00EC05E0">
        <w:rPr>
          <w:rFonts w:ascii="Arial Unicode MS" w:hAnsi="Arial Unicode MS" w:hint="eastAsia"/>
          <w:szCs w:val="22"/>
        </w:rPr>
        <w:t>---</w:t>
      </w:r>
      <w:r w:rsidRPr="00EC05E0">
        <w:rPr>
          <w:rFonts w:ascii="Arial Unicode MS" w:hAnsi="Arial Unicode MS" w:hint="eastAsia"/>
          <w:szCs w:val="22"/>
        </w:rPr>
        <w:t>以中國女子遭受人口販運至臺灣為例，發表於台灣社會政策學會年會主辦邁向融合的社會：新時代下的社會排除與社會政策回應國際研討會。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◎林盈君（</w:t>
      </w:r>
      <w:r w:rsidRPr="00EC05E0">
        <w:rPr>
          <w:rFonts w:ascii="Arial Unicode MS" w:hAnsi="Arial Unicode MS" w:hint="eastAsia"/>
          <w:szCs w:val="22"/>
        </w:rPr>
        <w:t>2015</w:t>
      </w:r>
      <w:r w:rsidRPr="00EC05E0">
        <w:rPr>
          <w:rFonts w:ascii="Arial Unicode MS" w:hAnsi="Arial Unicode MS" w:hint="eastAsia"/>
          <w:szCs w:val="22"/>
        </w:rPr>
        <w:t>），當代臺灣婚姻移民現象與挑戰：論國家角色在「準國民」移民政策的方向，中央警察大學國土安全與國境管理學報，第</w:t>
      </w:r>
      <w:r w:rsidRPr="00EC05E0">
        <w:rPr>
          <w:rFonts w:ascii="Arial Unicode MS" w:hAnsi="Arial Unicode MS" w:hint="eastAsia"/>
          <w:szCs w:val="22"/>
        </w:rPr>
        <w:t>24</w:t>
      </w:r>
      <w:r w:rsidRPr="00EC05E0">
        <w:rPr>
          <w:rFonts w:ascii="Arial Unicode MS" w:hAnsi="Arial Unicode MS" w:hint="eastAsia"/>
          <w:szCs w:val="22"/>
        </w:rPr>
        <w:t>期，頁</w:t>
      </w:r>
      <w:r w:rsidRPr="00EC05E0">
        <w:rPr>
          <w:rFonts w:ascii="Arial Unicode MS" w:hAnsi="Arial Unicode MS" w:hint="eastAsia"/>
          <w:szCs w:val="22"/>
        </w:rPr>
        <w:t>63-91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◎林盈君、陳明傳、王寬弘、黃文志、高佩珊、許義寶、柯雨瑞、蔡政杰、王智盛等合著（</w:t>
      </w:r>
      <w:r w:rsidRPr="00EC05E0">
        <w:rPr>
          <w:rFonts w:ascii="Arial Unicode MS" w:hAnsi="Arial Unicode MS" w:hint="eastAsia"/>
          <w:szCs w:val="22"/>
        </w:rPr>
        <w:t>2016</w:t>
      </w:r>
      <w:r w:rsidRPr="00EC05E0">
        <w:rPr>
          <w:rFonts w:ascii="Arial Unicode MS" w:hAnsi="Arial Unicode MS" w:hint="eastAsia"/>
          <w:szCs w:val="22"/>
        </w:rPr>
        <w:t>），國土安全與移民政策（</w:t>
      </w:r>
      <w:r w:rsidRPr="00EC05E0">
        <w:rPr>
          <w:rFonts w:ascii="Arial Unicode MS" w:hAnsi="Arial Unicode MS" w:hint="eastAsia"/>
          <w:szCs w:val="22"/>
        </w:rPr>
        <w:t>Homeland Security and Immigration Policy</w:t>
      </w:r>
      <w:r w:rsidRPr="00EC05E0">
        <w:rPr>
          <w:rFonts w:ascii="Arial Unicode MS" w:hAnsi="Arial Unicode MS" w:hint="eastAsia"/>
          <w:szCs w:val="22"/>
        </w:rPr>
        <w:t>），台北：獨立作家出版公司。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◎林紀東</w:t>
      </w:r>
      <w:r w:rsidRPr="00EC05E0">
        <w:rPr>
          <w:rFonts w:ascii="Arial Unicode MS" w:hAnsi="Arial Unicode MS" w:hint="eastAsia"/>
          <w:szCs w:val="22"/>
        </w:rPr>
        <w:t>(1990)</w:t>
      </w:r>
      <w:r w:rsidRPr="00EC05E0">
        <w:rPr>
          <w:rFonts w:ascii="Arial Unicode MS" w:hAnsi="Arial Unicode MS" w:hint="eastAsia"/>
          <w:szCs w:val="22"/>
        </w:rPr>
        <w:t>，中華民國憲法逐條釋義，</w:t>
      </w:r>
      <w:r w:rsidRPr="00EC05E0">
        <w:rPr>
          <w:rFonts w:ascii="Arial Unicode MS" w:hAnsi="Arial Unicode MS" w:hint="eastAsia"/>
          <w:szCs w:val="22"/>
        </w:rPr>
        <w:t>5</w:t>
      </w:r>
      <w:r w:rsidRPr="00EC05E0">
        <w:rPr>
          <w:rFonts w:ascii="Arial Unicode MS" w:hAnsi="Arial Unicode MS" w:hint="eastAsia"/>
          <w:szCs w:val="22"/>
        </w:rPr>
        <w:t>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◎林紀東</w:t>
      </w:r>
      <w:r w:rsidRPr="00EC05E0">
        <w:rPr>
          <w:rFonts w:ascii="Arial Unicode MS" w:hAnsi="Arial Unicode MS" w:hint="eastAsia"/>
          <w:szCs w:val="22"/>
        </w:rPr>
        <w:t>(1992)</w:t>
      </w:r>
      <w:r w:rsidRPr="00EC05E0">
        <w:rPr>
          <w:rFonts w:ascii="Arial Unicode MS" w:hAnsi="Arial Unicode MS" w:hint="eastAsia"/>
          <w:szCs w:val="22"/>
        </w:rPr>
        <w:t>，行政法，再修訂初版，台北市：三民書局。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◎林紀東</w:t>
      </w:r>
      <w:r w:rsidRPr="00EC05E0">
        <w:rPr>
          <w:rFonts w:ascii="Arial Unicode MS" w:hAnsi="Arial Unicode MS" w:hint="eastAsia"/>
          <w:szCs w:val="22"/>
        </w:rPr>
        <w:t>(1993)</w:t>
      </w:r>
      <w:r w:rsidRPr="00EC05E0">
        <w:rPr>
          <w:rFonts w:ascii="Arial Unicode MS" w:hAnsi="Arial Unicode MS" w:hint="eastAsia"/>
          <w:szCs w:val="22"/>
        </w:rPr>
        <w:t>，中華民國憲法釋論，台北市：大中國圖書公司。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◎林騰鷂</w:t>
      </w:r>
      <w:r w:rsidRPr="00EC05E0">
        <w:rPr>
          <w:rFonts w:ascii="Arial Unicode MS" w:hAnsi="Arial Unicode MS" w:hint="eastAsia"/>
          <w:szCs w:val="22"/>
        </w:rPr>
        <w:t>(1995)</w:t>
      </w:r>
      <w:r w:rsidRPr="00EC05E0">
        <w:rPr>
          <w:rFonts w:ascii="Arial Unicode MS" w:hAnsi="Arial Unicode MS" w:hint="eastAsia"/>
          <w:szCs w:val="22"/>
        </w:rPr>
        <w:t>，中華民國憲法，台北巿：三民書局。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◎林騰鷂</w:t>
      </w:r>
      <w:r w:rsidRPr="00EC05E0">
        <w:rPr>
          <w:rFonts w:ascii="Arial Unicode MS" w:hAnsi="Arial Unicode MS" w:hint="eastAsia"/>
          <w:szCs w:val="22"/>
        </w:rPr>
        <w:t>(2005)</w:t>
      </w:r>
      <w:r w:rsidRPr="00EC05E0">
        <w:rPr>
          <w:rFonts w:ascii="Arial Unicode MS" w:hAnsi="Arial Unicode MS" w:hint="eastAsia"/>
          <w:szCs w:val="22"/>
        </w:rPr>
        <w:t>，行政訴訟法，修訂</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◎俞寬賜</w:t>
      </w:r>
      <w:r w:rsidRPr="00EC05E0">
        <w:rPr>
          <w:rFonts w:ascii="Arial Unicode MS" w:hAnsi="Arial Unicode MS" w:hint="eastAsia"/>
          <w:szCs w:val="22"/>
        </w:rPr>
        <w:t>(2002)</w:t>
      </w:r>
      <w:r w:rsidRPr="00EC05E0">
        <w:rPr>
          <w:rFonts w:ascii="Arial Unicode MS" w:hAnsi="Arial Unicode MS" w:hint="eastAsia"/>
          <w:szCs w:val="22"/>
        </w:rPr>
        <w:t>，國際法新論，初版，新店巿：啟英文化。</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◎俞寬賜</w:t>
      </w:r>
      <w:r w:rsidRPr="00EC05E0">
        <w:rPr>
          <w:rFonts w:ascii="Arial Unicode MS" w:hAnsi="Arial Unicode MS" w:hint="eastAsia"/>
          <w:szCs w:val="22"/>
        </w:rPr>
        <w:t>(2002)</w:t>
      </w:r>
      <w:r w:rsidRPr="00EC05E0">
        <w:rPr>
          <w:rFonts w:ascii="Arial Unicode MS" w:hAnsi="Arial Unicode MS" w:hint="eastAsia"/>
          <w:szCs w:val="22"/>
        </w:rPr>
        <w:t>，從國際人權法、國際人道法及國際刑法研究個人的國際法地位問題，台北巿：國家編譯館。</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◎城仲模</w:t>
      </w:r>
      <w:r w:rsidRPr="00EC05E0">
        <w:rPr>
          <w:rFonts w:ascii="Arial Unicode MS" w:hAnsi="Arial Unicode MS" w:hint="eastAsia"/>
          <w:szCs w:val="22"/>
        </w:rPr>
        <w:t>(1991)</w:t>
      </w:r>
      <w:r w:rsidRPr="00EC05E0">
        <w:rPr>
          <w:rFonts w:ascii="Arial Unicode MS" w:hAnsi="Arial Unicode MS" w:hint="eastAsia"/>
          <w:szCs w:val="22"/>
        </w:rPr>
        <w:t>，行政法之基礎理論，增訂初版，台北市：三民書局。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◎姜皇池</w:t>
      </w:r>
      <w:r w:rsidRPr="00EC05E0">
        <w:rPr>
          <w:rFonts w:ascii="Arial Unicode MS" w:hAnsi="Arial Unicode MS" w:hint="eastAsia"/>
          <w:szCs w:val="22"/>
        </w:rPr>
        <w:t>(1997)</w:t>
      </w:r>
      <w:r w:rsidRPr="00EC05E0">
        <w:rPr>
          <w:rFonts w:ascii="Arial Unicode MS" w:hAnsi="Arial Unicode MS" w:hint="eastAsia"/>
          <w:szCs w:val="22"/>
        </w:rPr>
        <w:t>，論外國人之憲法權利──從國際法觀點檢視，憲政時代第</w:t>
      </w:r>
      <w:r w:rsidRPr="00EC05E0">
        <w:rPr>
          <w:rFonts w:ascii="Arial Unicode MS" w:hAnsi="Arial Unicode MS" w:hint="eastAsia"/>
          <w:szCs w:val="22"/>
        </w:rPr>
        <w:t>25</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146-150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◎姜皇池</w:t>
      </w:r>
      <w:r w:rsidRPr="00EC05E0">
        <w:rPr>
          <w:rFonts w:ascii="Arial Unicode MS" w:hAnsi="Arial Unicode MS" w:hint="eastAsia"/>
          <w:szCs w:val="22"/>
        </w:rPr>
        <w:t>(2008)</w:t>
      </w:r>
      <w:r w:rsidRPr="00EC05E0">
        <w:rPr>
          <w:rFonts w:ascii="Arial Unicode MS" w:hAnsi="Arial Unicode MS" w:hint="eastAsia"/>
          <w:szCs w:val="22"/>
        </w:rPr>
        <w:t>，國際公法導論，</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刷，台北巿：新學林公司。</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◎施慧玲</w:t>
      </w:r>
      <w:r w:rsidRPr="00EC05E0">
        <w:rPr>
          <w:rFonts w:ascii="Arial Unicode MS" w:hAnsi="Arial Unicode MS" w:hint="eastAsia"/>
          <w:szCs w:val="22"/>
        </w:rPr>
        <w:t>(2011)</w:t>
      </w:r>
      <w:r w:rsidRPr="00EC05E0">
        <w:rPr>
          <w:rFonts w:ascii="Arial Unicode MS" w:hAnsi="Arial Unicode MS" w:hint="eastAsia"/>
          <w:szCs w:val="22"/>
        </w:rPr>
        <w:t>，論婚姻移民家庭權之平等保障──全球法本土化的考察與反思，月旦法學雜誌第</w:t>
      </w:r>
      <w:r w:rsidRPr="00EC05E0">
        <w:rPr>
          <w:rFonts w:ascii="Arial Unicode MS" w:hAnsi="Arial Unicode MS" w:hint="eastAsia"/>
          <w:szCs w:val="22"/>
        </w:rPr>
        <w:t>189</w:t>
      </w:r>
      <w:r w:rsidRPr="00EC05E0">
        <w:rPr>
          <w:rFonts w:ascii="Arial Unicode MS" w:hAnsi="Arial Unicode MS" w:hint="eastAsia"/>
          <w:szCs w:val="22"/>
        </w:rPr>
        <w:t>期，頁</w:t>
      </w:r>
      <w:r w:rsidRPr="00EC05E0">
        <w:rPr>
          <w:rFonts w:ascii="Arial Unicode MS" w:hAnsi="Arial Unicode MS" w:hint="eastAsia"/>
          <w:szCs w:val="22"/>
        </w:rPr>
        <w:t>22-37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(2003)</w:t>
      </w:r>
      <w:r w:rsidRPr="00EC05E0">
        <w:rPr>
          <w:rFonts w:ascii="Arial Unicode MS" w:hAnsi="Arial Unicode MS" w:hint="eastAsia"/>
          <w:szCs w:val="22"/>
        </w:rPr>
        <w:t>，入出國管理法制之研究，中央警察大學法學論集第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25-52</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(2004)</w:t>
      </w:r>
      <w:r w:rsidRPr="00EC05E0">
        <w:rPr>
          <w:rFonts w:ascii="Arial Unicode MS" w:hAnsi="Arial Unicode MS" w:hint="eastAsia"/>
          <w:szCs w:val="22"/>
        </w:rPr>
        <w:t>，「</w:t>
      </w:r>
      <w:r w:rsidRPr="00EC05E0">
        <w:rPr>
          <w:rFonts w:ascii="Arial Unicode MS" w:hAnsi="Arial Unicode MS" w:hint="eastAsia"/>
          <w:szCs w:val="22"/>
        </w:rPr>
        <w:t>2002</w:t>
      </w:r>
      <w:r w:rsidRPr="00EC05E0">
        <w:rPr>
          <w:rFonts w:ascii="Arial Unicode MS" w:hAnsi="Arial Unicode MS" w:hint="eastAsia"/>
          <w:szCs w:val="22"/>
        </w:rPr>
        <w:t>年加拿大移民及難民保護法」對我國移民法制之啟發，中央警察大學國境警察學報第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1-60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(2007)</w:t>
      </w:r>
      <w:r w:rsidRPr="00EC05E0">
        <w:rPr>
          <w:rFonts w:ascii="Arial Unicode MS" w:hAnsi="Arial Unicode MS" w:hint="eastAsia"/>
          <w:szCs w:val="22"/>
        </w:rPr>
        <w:t>，日本人口販運防治對策初探</w:t>
      </w:r>
      <w:r w:rsidRPr="00EC05E0">
        <w:rPr>
          <w:rFonts w:ascii="Arial Unicode MS" w:hAnsi="Arial Unicode MS" w:hint="eastAsia"/>
          <w:szCs w:val="22"/>
        </w:rPr>
        <w:t>---</w:t>
      </w:r>
      <w:r w:rsidRPr="00EC05E0">
        <w:rPr>
          <w:rFonts w:ascii="Arial Unicode MS" w:hAnsi="Arial Unicode MS" w:hint="eastAsia"/>
          <w:szCs w:val="22"/>
        </w:rPr>
        <w:t>兼論對我國之啟示，中央警察大學國境警察學報第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93-162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(2008)</w:t>
      </w:r>
      <w:r w:rsidRPr="00EC05E0">
        <w:rPr>
          <w:rFonts w:ascii="Arial Unicode MS" w:hAnsi="Arial Unicode MS" w:hint="eastAsia"/>
          <w:szCs w:val="22"/>
        </w:rPr>
        <w:t>，試論美國防制人口販運之法制，中央警察大學國境警察學報第</w:t>
      </w:r>
      <w:r w:rsidRPr="00EC05E0">
        <w:rPr>
          <w:rFonts w:ascii="Arial Unicode MS" w:hAnsi="Arial Unicode MS" w:hint="eastAsia"/>
          <w:szCs w:val="22"/>
        </w:rPr>
        <w:t>9</w:t>
      </w:r>
      <w:r w:rsidRPr="00EC05E0">
        <w:rPr>
          <w:rFonts w:ascii="Arial Unicode MS" w:hAnsi="Arial Unicode MS" w:hint="eastAsia"/>
          <w:szCs w:val="22"/>
        </w:rPr>
        <w:t>期，頁</w:t>
      </w:r>
      <w:r w:rsidRPr="00EC05E0">
        <w:rPr>
          <w:rFonts w:ascii="Arial Unicode MS" w:hAnsi="Arial Unicode MS" w:hint="eastAsia"/>
          <w:szCs w:val="22"/>
        </w:rPr>
        <w:t>209-247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(2009)</w:t>
      </w:r>
      <w:r w:rsidRPr="00EC05E0">
        <w:rPr>
          <w:rFonts w:ascii="Arial Unicode MS" w:hAnsi="Arial Unicode MS" w:hint="eastAsia"/>
          <w:szCs w:val="22"/>
        </w:rPr>
        <w:t>，試論人口販運被害者之保護與協助，中央警察大學國境警察學報第</w:t>
      </w:r>
      <w:r w:rsidRPr="00EC05E0">
        <w:rPr>
          <w:rFonts w:ascii="Arial Unicode MS" w:hAnsi="Arial Unicode MS" w:hint="eastAsia"/>
          <w:szCs w:val="22"/>
        </w:rPr>
        <w:t>11</w:t>
      </w:r>
      <w:r w:rsidRPr="00EC05E0">
        <w:rPr>
          <w:rFonts w:ascii="Arial Unicode MS" w:hAnsi="Arial Unicode MS" w:hint="eastAsia"/>
          <w:szCs w:val="22"/>
        </w:rPr>
        <w:t>期，頁</w:t>
      </w:r>
      <w:r w:rsidRPr="00EC05E0">
        <w:rPr>
          <w:rFonts w:ascii="Arial Unicode MS" w:hAnsi="Arial Unicode MS" w:hint="eastAsia"/>
          <w:szCs w:val="22"/>
        </w:rPr>
        <w:t>131-183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(2009)</w:t>
      </w:r>
      <w:r w:rsidRPr="00EC05E0">
        <w:rPr>
          <w:rFonts w:ascii="Arial Unicode MS" w:hAnsi="Arial Unicode MS" w:hint="eastAsia"/>
          <w:szCs w:val="22"/>
        </w:rPr>
        <w:t>，論國境執法面臨之問題及未來可行之發展方向</w:t>
      </w:r>
      <w:r w:rsidRPr="00EC05E0">
        <w:rPr>
          <w:rFonts w:ascii="Arial Unicode MS" w:hAnsi="Arial Unicode MS" w:hint="eastAsia"/>
          <w:szCs w:val="22"/>
        </w:rPr>
        <w:t>---</w:t>
      </w:r>
      <w:r w:rsidRPr="00EC05E0">
        <w:rPr>
          <w:rFonts w:ascii="Arial Unicode MS" w:hAnsi="Arial Unicode MS" w:hint="eastAsia"/>
          <w:szCs w:val="22"/>
        </w:rPr>
        <w:t>以國際機場執法為中心，中央警察大學國境警察學報第</w:t>
      </w:r>
      <w:r w:rsidRPr="00EC05E0">
        <w:rPr>
          <w:rFonts w:ascii="Arial Unicode MS" w:hAnsi="Arial Unicode MS" w:hint="eastAsia"/>
          <w:szCs w:val="22"/>
        </w:rPr>
        <w:t>12</w:t>
      </w:r>
      <w:r w:rsidRPr="00EC05E0">
        <w:rPr>
          <w:rFonts w:ascii="Arial Unicode MS" w:hAnsi="Arial Unicode MS" w:hint="eastAsia"/>
          <w:szCs w:val="22"/>
        </w:rPr>
        <w:t>期，頁</w:t>
      </w:r>
      <w:r w:rsidRPr="00EC05E0">
        <w:rPr>
          <w:rFonts w:ascii="Arial Unicode MS" w:hAnsi="Arial Unicode MS" w:hint="eastAsia"/>
          <w:szCs w:val="22"/>
        </w:rPr>
        <w:t>217-272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(2010)</w:t>
      </w:r>
      <w:r w:rsidRPr="00EC05E0">
        <w:rPr>
          <w:rFonts w:ascii="Arial Unicode MS" w:hAnsi="Arial Unicode MS" w:hint="eastAsia"/>
          <w:szCs w:val="22"/>
        </w:rPr>
        <w:t>，</w:t>
      </w:r>
      <w:r w:rsidRPr="00EC05E0">
        <w:rPr>
          <w:rFonts w:ascii="Arial Unicode MS" w:hAnsi="Arial Unicode MS" w:hint="eastAsia"/>
          <w:szCs w:val="22"/>
        </w:rPr>
        <w:t>2010</w:t>
      </w:r>
      <w:r w:rsidRPr="00EC05E0">
        <w:rPr>
          <w:rFonts w:ascii="Arial Unicode MS" w:hAnsi="Arial Unicode MS" w:hint="eastAsia"/>
          <w:szCs w:val="22"/>
        </w:rPr>
        <w:t>年來國際反制人口販運與非法移民之作為，收錄於非傳統安全威脅研究報告第</w:t>
      </w:r>
      <w:r w:rsidRPr="00EC05E0">
        <w:rPr>
          <w:rFonts w:ascii="Arial Unicode MS" w:hAnsi="Arial Unicode MS" w:hint="eastAsia"/>
          <w:szCs w:val="22"/>
        </w:rPr>
        <w:t>10</w:t>
      </w:r>
      <w:r w:rsidRPr="00EC05E0">
        <w:rPr>
          <w:rFonts w:ascii="Arial Unicode MS" w:hAnsi="Arial Unicode MS" w:hint="eastAsia"/>
          <w:szCs w:val="22"/>
        </w:rPr>
        <w:t>輯，台北市：國家安全局，頁</w:t>
      </w:r>
      <w:r w:rsidRPr="00EC05E0">
        <w:rPr>
          <w:rFonts w:ascii="Arial Unicode MS" w:hAnsi="Arial Unicode MS" w:hint="eastAsia"/>
          <w:szCs w:val="22"/>
        </w:rPr>
        <w:t>91-118</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(2010)</w:t>
      </w:r>
      <w:r w:rsidRPr="00EC05E0">
        <w:rPr>
          <w:rFonts w:ascii="Arial Unicode MS" w:hAnsi="Arial Unicode MS" w:hint="eastAsia"/>
          <w:szCs w:val="22"/>
        </w:rPr>
        <w:t>，新加坡移民法之探討</w:t>
      </w:r>
      <w:r w:rsidRPr="00EC05E0">
        <w:rPr>
          <w:rFonts w:ascii="Arial Unicode MS" w:hAnsi="Arial Unicode MS" w:hint="eastAsia"/>
          <w:szCs w:val="22"/>
        </w:rPr>
        <w:t>----</w:t>
      </w:r>
      <w:r w:rsidRPr="00EC05E0">
        <w:rPr>
          <w:rFonts w:ascii="Arial Unicode MS" w:hAnsi="Arial Unicode MS" w:hint="eastAsia"/>
          <w:szCs w:val="22"/>
        </w:rPr>
        <w:t>兼論對我國移民法之啟示，中央警察大學國境警察學報第</w:t>
      </w:r>
      <w:r w:rsidRPr="00EC05E0">
        <w:rPr>
          <w:rFonts w:ascii="Arial Unicode MS" w:hAnsi="Arial Unicode MS" w:hint="eastAsia"/>
          <w:szCs w:val="22"/>
        </w:rPr>
        <w:t>14</w:t>
      </w:r>
      <w:r w:rsidRPr="00EC05E0">
        <w:rPr>
          <w:rFonts w:ascii="Arial Unicode MS" w:hAnsi="Arial Unicode MS" w:hint="eastAsia"/>
          <w:szCs w:val="22"/>
        </w:rPr>
        <w:t>期，頁</w:t>
      </w:r>
      <w:r w:rsidRPr="00EC05E0">
        <w:rPr>
          <w:rFonts w:ascii="Arial Unicode MS" w:hAnsi="Arial Unicode MS" w:hint="eastAsia"/>
          <w:szCs w:val="22"/>
        </w:rPr>
        <w:t>151-202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(2010)</w:t>
      </w:r>
      <w:r w:rsidRPr="00EC05E0">
        <w:rPr>
          <w:rFonts w:ascii="Arial Unicode MS" w:hAnsi="Arial Unicode MS" w:hint="eastAsia"/>
          <w:szCs w:val="22"/>
        </w:rPr>
        <w:t>，論韓國防制人口販運之法制，警學叢刊第</w:t>
      </w:r>
      <w:r w:rsidRPr="00EC05E0">
        <w:rPr>
          <w:rFonts w:ascii="Arial Unicode MS" w:hAnsi="Arial Unicode MS" w:hint="eastAsia"/>
          <w:szCs w:val="22"/>
        </w:rPr>
        <w:t>41</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215-244</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(2010)</w:t>
      </w:r>
      <w:r w:rsidRPr="00EC05E0">
        <w:rPr>
          <w:rFonts w:ascii="Arial Unicode MS" w:hAnsi="Arial Unicode MS" w:hint="eastAsia"/>
          <w:szCs w:val="22"/>
        </w:rPr>
        <w:t>，韓國防制人口販運之探討</w:t>
      </w:r>
      <w:r w:rsidRPr="00EC05E0">
        <w:rPr>
          <w:rFonts w:ascii="Arial Unicode MS" w:hAnsi="Arial Unicode MS" w:hint="eastAsia"/>
          <w:szCs w:val="22"/>
        </w:rPr>
        <w:t>----</w:t>
      </w:r>
      <w:r w:rsidRPr="00EC05E0">
        <w:rPr>
          <w:rFonts w:ascii="Arial Unicode MS" w:hAnsi="Arial Unicode MS" w:hint="eastAsia"/>
          <w:szCs w:val="22"/>
        </w:rPr>
        <w:t>兼論對台灣之啟示，中央警察大學國境警察學報第</w:t>
      </w:r>
      <w:r w:rsidRPr="00EC05E0">
        <w:rPr>
          <w:rFonts w:ascii="Arial Unicode MS" w:hAnsi="Arial Unicode MS" w:hint="eastAsia"/>
          <w:szCs w:val="22"/>
        </w:rPr>
        <w:t>13</w:t>
      </w:r>
      <w:r w:rsidRPr="00EC05E0">
        <w:rPr>
          <w:rFonts w:ascii="Arial Unicode MS" w:hAnsi="Arial Unicode MS" w:hint="eastAsia"/>
          <w:szCs w:val="22"/>
        </w:rPr>
        <w:t>期，頁</w:t>
      </w:r>
      <w:r w:rsidRPr="00EC05E0">
        <w:rPr>
          <w:rFonts w:ascii="Arial Unicode MS" w:hAnsi="Arial Unicode MS" w:hint="eastAsia"/>
          <w:szCs w:val="22"/>
        </w:rPr>
        <w:t>147-193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w:t>
      </w:r>
      <w:r w:rsidRPr="00EC05E0">
        <w:rPr>
          <w:rFonts w:ascii="Arial Unicode MS" w:hAnsi="Arial Unicode MS" w:hint="eastAsia"/>
          <w:szCs w:val="22"/>
        </w:rPr>
        <w:t>(2012)</w:t>
      </w:r>
      <w:r w:rsidRPr="00EC05E0">
        <w:rPr>
          <w:rFonts w:ascii="Arial Unicode MS" w:hAnsi="Arial Unicode MS" w:hint="eastAsia"/>
          <w:szCs w:val="22"/>
        </w:rPr>
        <w:t>，臺灣入出國及移民法有關驅逐出國機制之現況、問題與未來可行之發展方向，桃園：中央警察大學出版社，頁</w:t>
      </w:r>
      <w:r w:rsidRPr="00EC05E0">
        <w:rPr>
          <w:rFonts w:ascii="Arial Unicode MS" w:hAnsi="Arial Unicode MS" w:hint="eastAsia"/>
          <w:szCs w:val="22"/>
        </w:rPr>
        <w:t>30-456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◎柯雨瑞、曾琦</w:t>
      </w:r>
      <w:r w:rsidRPr="00EC05E0">
        <w:rPr>
          <w:rFonts w:ascii="Arial Unicode MS" w:hAnsi="Arial Unicode MS" w:hint="eastAsia"/>
          <w:szCs w:val="22"/>
        </w:rPr>
        <w:t>(2006)</w:t>
      </w:r>
      <w:r w:rsidRPr="00EC05E0">
        <w:rPr>
          <w:rFonts w:ascii="Arial Unicode MS" w:hAnsi="Arial Unicode MS" w:hint="eastAsia"/>
          <w:szCs w:val="22"/>
        </w:rPr>
        <w:t>，加拿大對於外國人入出國管理救濟機制之研究</w:t>
      </w:r>
      <w:r w:rsidRPr="00EC05E0">
        <w:rPr>
          <w:rFonts w:ascii="Arial Unicode MS" w:hAnsi="Arial Unicode MS" w:hint="eastAsia"/>
          <w:szCs w:val="22"/>
        </w:rPr>
        <w:t>----</w:t>
      </w:r>
      <w:r w:rsidRPr="00EC05E0">
        <w:rPr>
          <w:rFonts w:ascii="Arial Unicode MS" w:hAnsi="Arial Unicode MS" w:hint="eastAsia"/>
          <w:szCs w:val="22"/>
        </w:rPr>
        <w:t>兼論台灣可行借鏡之處，中央警察大學國境警察學報第</w:t>
      </w:r>
      <w:r w:rsidRPr="00EC05E0">
        <w:rPr>
          <w:rFonts w:ascii="Arial Unicode MS" w:hAnsi="Arial Unicode MS" w:hint="eastAsia"/>
          <w:szCs w:val="22"/>
        </w:rPr>
        <w:t>5</w:t>
      </w:r>
      <w:r w:rsidRPr="00EC05E0">
        <w:rPr>
          <w:rFonts w:ascii="Arial Unicode MS" w:hAnsi="Arial Unicode MS" w:hint="eastAsia"/>
          <w:szCs w:val="22"/>
        </w:rPr>
        <w:t>期，頁</w:t>
      </w:r>
      <w:r w:rsidRPr="00EC05E0">
        <w:rPr>
          <w:rFonts w:ascii="Arial Unicode MS" w:hAnsi="Arial Unicode MS" w:hint="eastAsia"/>
          <w:szCs w:val="22"/>
        </w:rPr>
        <w:t>1-65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◎柯雨瑞、蔡政杰（</w:t>
      </w:r>
      <w:r w:rsidRPr="00EC05E0">
        <w:rPr>
          <w:rFonts w:ascii="Arial Unicode MS" w:hAnsi="Arial Unicode MS" w:hint="eastAsia"/>
          <w:szCs w:val="22"/>
        </w:rPr>
        <w:t>2012</w:t>
      </w:r>
      <w:r w:rsidRPr="00EC05E0">
        <w:rPr>
          <w:rFonts w:ascii="Arial Unicode MS" w:hAnsi="Arial Unicode MS" w:hint="eastAsia"/>
          <w:szCs w:val="22"/>
        </w:rPr>
        <w:t>），從平等權論臺灣新住民配偶入籍及生活權益保障，中央警察大學國土安全與國境管理學報，第</w:t>
      </w:r>
      <w:r w:rsidRPr="00EC05E0">
        <w:rPr>
          <w:rFonts w:ascii="Arial Unicode MS" w:hAnsi="Arial Unicode MS" w:hint="eastAsia"/>
          <w:szCs w:val="22"/>
        </w:rPr>
        <w:t>18</w:t>
      </w:r>
      <w:r w:rsidRPr="00EC05E0">
        <w:rPr>
          <w:rFonts w:ascii="Arial Unicode MS" w:hAnsi="Arial Unicode MS" w:hint="eastAsia"/>
          <w:szCs w:val="22"/>
        </w:rPr>
        <w:t>期，頁</w:t>
      </w:r>
      <w:r w:rsidRPr="00EC05E0">
        <w:rPr>
          <w:rFonts w:ascii="Arial Unicode MS" w:hAnsi="Arial Unicode MS" w:hint="eastAsia"/>
          <w:szCs w:val="22"/>
        </w:rPr>
        <w:t>91-172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◎洪文玲</w:t>
      </w:r>
      <w:r w:rsidRPr="00EC05E0">
        <w:rPr>
          <w:rFonts w:ascii="Arial Unicode MS" w:hAnsi="Arial Unicode MS" w:hint="eastAsia"/>
          <w:szCs w:val="22"/>
        </w:rPr>
        <w:t>(1998)</w:t>
      </w:r>
      <w:r w:rsidRPr="00EC05E0">
        <w:rPr>
          <w:rFonts w:ascii="Arial Unicode MS" w:hAnsi="Arial Unicode MS" w:hint="eastAsia"/>
          <w:szCs w:val="22"/>
        </w:rPr>
        <w:t>，行政調查與法之制約，台北市：學知。</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◎洪家殷</w:t>
      </w:r>
      <w:r w:rsidRPr="00EC05E0">
        <w:rPr>
          <w:rFonts w:ascii="Arial Unicode MS" w:hAnsi="Arial Unicode MS" w:hint="eastAsia"/>
          <w:szCs w:val="22"/>
        </w:rPr>
        <w:t>(2003)</w:t>
      </w:r>
      <w:r w:rsidRPr="00EC05E0">
        <w:rPr>
          <w:rFonts w:ascii="Arial Unicode MS" w:hAnsi="Arial Unicode MS" w:hint="eastAsia"/>
          <w:szCs w:val="22"/>
        </w:rPr>
        <w:t>，權利保障與效能提升之抉擇──兼論行政程序法未來修正之考量，收錄於台灣行政法學會主編，行政程序法之檢討──傳播行政之爭訟，台北巿：台灣行政法學會，頁</w:t>
      </w:r>
      <w:r w:rsidRPr="00EC05E0">
        <w:rPr>
          <w:rFonts w:ascii="Arial Unicode MS" w:hAnsi="Arial Unicode MS" w:hint="eastAsia"/>
          <w:szCs w:val="22"/>
        </w:rPr>
        <w:t>174-175</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◎范世平</w:t>
      </w:r>
      <w:r w:rsidRPr="00EC05E0">
        <w:rPr>
          <w:rFonts w:ascii="Arial Unicode MS" w:hAnsi="Arial Unicode MS" w:hint="eastAsia"/>
          <w:szCs w:val="22"/>
        </w:rPr>
        <w:t>(2010)</w:t>
      </w:r>
      <w:r w:rsidRPr="00EC05E0">
        <w:rPr>
          <w:rFonts w:ascii="Arial Unicode MS" w:hAnsi="Arial Unicode MS" w:hint="eastAsia"/>
          <w:szCs w:val="22"/>
        </w:rPr>
        <w:t>，大陸觀光客來台對兩岸關係影響的政治經濟分析，台北市：秀威圖書公司。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◎徐瑞晃</w:t>
      </w:r>
      <w:r w:rsidRPr="00EC05E0">
        <w:rPr>
          <w:rFonts w:ascii="Arial Unicode MS" w:hAnsi="Arial Unicode MS" w:hint="eastAsia"/>
          <w:szCs w:val="22"/>
        </w:rPr>
        <w:t>(2010)</w:t>
      </w:r>
      <w:r w:rsidRPr="00EC05E0">
        <w:rPr>
          <w:rFonts w:ascii="Arial Unicode MS" w:hAnsi="Arial Unicode MS" w:hint="eastAsia"/>
          <w:szCs w:val="22"/>
        </w:rPr>
        <w:t>，行政訴訟事件撤銷訴訟之訴訟對象，華岡法粹第</w:t>
      </w:r>
      <w:r w:rsidRPr="00EC05E0">
        <w:rPr>
          <w:rFonts w:ascii="Arial Unicode MS" w:hAnsi="Arial Unicode MS" w:hint="eastAsia"/>
          <w:szCs w:val="22"/>
        </w:rPr>
        <w:t>46</w:t>
      </w:r>
      <w:r w:rsidRPr="00EC05E0">
        <w:rPr>
          <w:rFonts w:ascii="Arial Unicode MS" w:hAnsi="Arial Unicode MS" w:hint="eastAsia"/>
          <w:szCs w:val="22"/>
        </w:rPr>
        <w:t>期，頁</w:t>
      </w:r>
      <w:r w:rsidRPr="00EC05E0">
        <w:rPr>
          <w:rFonts w:ascii="Arial Unicode MS" w:hAnsi="Arial Unicode MS" w:hint="eastAsia"/>
          <w:szCs w:val="22"/>
        </w:rPr>
        <w:t>215-246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◎柴松林</w:t>
      </w:r>
      <w:r w:rsidRPr="00EC05E0">
        <w:rPr>
          <w:rFonts w:ascii="Arial Unicode MS" w:hAnsi="Arial Unicode MS" w:hint="eastAsia"/>
          <w:szCs w:val="22"/>
        </w:rPr>
        <w:t>(2001)</w:t>
      </w:r>
      <w:r w:rsidRPr="00EC05E0">
        <w:rPr>
          <w:rFonts w:ascii="Arial Unicode MS" w:hAnsi="Arial Unicode MS" w:hint="eastAsia"/>
          <w:szCs w:val="22"/>
        </w:rPr>
        <w:t>，人權伸張與人權譜系的擴增，收錄於中國人權協會編，人權法典，初版，台北巿：遠流，頁</w:t>
      </w:r>
      <w:r w:rsidRPr="00EC05E0">
        <w:rPr>
          <w:rFonts w:ascii="Arial Unicode MS" w:hAnsi="Arial Unicode MS" w:hint="eastAsia"/>
          <w:szCs w:val="22"/>
        </w:rPr>
        <w:t>III-V</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◎涂懷瑩</w:t>
      </w:r>
      <w:r w:rsidRPr="00EC05E0">
        <w:rPr>
          <w:rFonts w:ascii="Arial Unicode MS" w:hAnsi="Arial Unicode MS" w:hint="eastAsia"/>
          <w:szCs w:val="22"/>
        </w:rPr>
        <w:t>(1992)</w:t>
      </w:r>
      <w:r w:rsidRPr="00EC05E0">
        <w:rPr>
          <w:rFonts w:ascii="Arial Unicode MS" w:hAnsi="Arial Unicode MS" w:hint="eastAsia"/>
          <w:szCs w:val="22"/>
        </w:rPr>
        <w:t>，行政法原理，增修</w:t>
      </w:r>
      <w:r w:rsidRPr="00EC05E0">
        <w:rPr>
          <w:rFonts w:ascii="Arial Unicode MS" w:hAnsi="Arial Unicode MS" w:hint="eastAsia"/>
          <w:szCs w:val="22"/>
        </w:rPr>
        <w:t>5</w:t>
      </w:r>
      <w:r w:rsidRPr="00EC05E0">
        <w:rPr>
          <w:rFonts w:ascii="Arial Unicode MS" w:hAnsi="Arial Unicode MS" w:hint="eastAsia"/>
          <w:szCs w:val="22"/>
        </w:rPr>
        <w:t>版，台北市：五南書局。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◎翁岳生</w:t>
      </w:r>
      <w:r w:rsidRPr="00EC05E0">
        <w:rPr>
          <w:rFonts w:ascii="Arial Unicode MS" w:hAnsi="Arial Unicode MS" w:hint="eastAsia"/>
          <w:szCs w:val="22"/>
        </w:rPr>
        <w:t>(1987)</w:t>
      </w:r>
      <w:r w:rsidRPr="00EC05E0">
        <w:rPr>
          <w:rFonts w:ascii="Arial Unicode MS" w:hAnsi="Arial Unicode MS" w:hint="eastAsia"/>
          <w:szCs w:val="22"/>
        </w:rPr>
        <w:t>，行政法實用講義，台北市：司法官訓練所。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◎翁岳生</w:t>
      </w:r>
      <w:r w:rsidRPr="00EC05E0">
        <w:rPr>
          <w:rFonts w:ascii="Arial Unicode MS" w:hAnsi="Arial Unicode MS" w:hint="eastAsia"/>
          <w:szCs w:val="22"/>
        </w:rPr>
        <w:t>(1990)</w:t>
      </w:r>
      <w:r w:rsidRPr="00EC05E0">
        <w:rPr>
          <w:rFonts w:ascii="Arial Unicode MS" w:hAnsi="Arial Unicode MS" w:hint="eastAsia"/>
          <w:szCs w:val="22"/>
        </w:rPr>
        <w:t>，日本</w:t>
      </w:r>
      <w:r w:rsidRPr="00EC05E0">
        <w:rPr>
          <w:rFonts w:ascii="Arial Unicode MS" w:hAnsi="Arial Unicode MS" w:hint="eastAsia"/>
          <w:szCs w:val="22"/>
        </w:rPr>
        <w:t>1964</w:t>
      </w:r>
      <w:r w:rsidRPr="00EC05E0">
        <w:rPr>
          <w:rFonts w:ascii="Arial Unicode MS" w:hAnsi="Arial Unicode MS" w:hint="eastAsia"/>
          <w:szCs w:val="22"/>
        </w:rPr>
        <w:t>年行政手續法草案之研究，收錄於翁岳生著，行政法與現代法治國家，第</w:t>
      </w:r>
      <w:r w:rsidRPr="00EC05E0">
        <w:rPr>
          <w:rFonts w:ascii="Arial Unicode MS" w:hAnsi="Arial Unicode MS" w:hint="eastAsia"/>
          <w:szCs w:val="22"/>
        </w:rPr>
        <w:t>10</w:t>
      </w:r>
      <w:r w:rsidRPr="00EC05E0">
        <w:rPr>
          <w:rFonts w:ascii="Arial Unicode MS" w:hAnsi="Arial Unicode MS" w:hint="eastAsia"/>
          <w:szCs w:val="22"/>
        </w:rPr>
        <w:t>版，台大法學叢書</w:t>
      </w:r>
      <w:r w:rsidRPr="00EC05E0">
        <w:rPr>
          <w:rFonts w:ascii="Arial Unicode MS" w:hAnsi="Arial Unicode MS" w:hint="eastAsia"/>
          <w:szCs w:val="22"/>
        </w:rPr>
        <w:t>(</w:t>
      </w:r>
      <w:r w:rsidRPr="00EC05E0">
        <w:rPr>
          <w:rFonts w:ascii="Arial Unicode MS" w:hAnsi="Arial Unicode MS" w:hint="eastAsia"/>
          <w:szCs w:val="22"/>
        </w:rPr>
        <w:t>二</w:t>
      </w:r>
      <w:r w:rsidRPr="00EC05E0">
        <w:rPr>
          <w:rFonts w:ascii="Arial Unicode MS" w:hAnsi="Arial Unicode MS" w:hint="eastAsia"/>
          <w:szCs w:val="22"/>
        </w:rPr>
        <w:t>)</w:t>
      </w:r>
      <w:r w:rsidRPr="00EC05E0">
        <w:rPr>
          <w:rFonts w:ascii="Arial Unicode MS" w:hAnsi="Arial Unicode MS" w:hint="eastAsia"/>
          <w:szCs w:val="22"/>
        </w:rPr>
        <w:t>，台北巿：台灣大學，頁</w:t>
      </w:r>
      <w:r w:rsidRPr="00EC05E0">
        <w:rPr>
          <w:rFonts w:ascii="Arial Unicode MS" w:hAnsi="Arial Unicode MS" w:hint="eastAsia"/>
          <w:szCs w:val="22"/>
        </w:rPr>
        <w:t>203</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◎翁岳生</w:t>
      </w:r>
      <w:r w:rsidRPr="00EC05E0">
        <w:rPr>
          <w:rFonts w:ascii="Arial Unicode MS" w:hAnsi="Arial Unicode MS" w:hint="eastAsia"/>
          <w:szCs w:val="22"/>
        </w:rPr>
        <w:t>(1990)</w:t>
      </w:r>
      <w:r w:rsidRPr="00EC05E0">
        <w:rPr>
          <w:rFonts w:ascii="Arial Unicode MS" w:hAnsi="Arial Unicode MS" w:hint="eastAsia"/>
          <w:szCs w:val="22"/>
        </w:rPr>
        <w:t>，行政法與現代法治國家，</w:t>
      </w:r>
      <w:r w:rsidRPr="00EC05E0">
        <w:rPr>
          <w:rFonts w:ascii="Arial Unicode MS" w:hAnsi="Arial Unicode MS" w:hint="eastAsia"/>
          <w:szCs w:val="22"/>
        </w:rPr>
        <w:t>11</w:t>
      </w:r>
      <w:r w:rsidRPr="00EC05E0">
        <w:rPr>
          <w:rFonts w:ascii="Arial Unicode MS" w:hAnsi="Arial Unicode MS" w:hint="eastAsia"/>
          <w:szCs w:val="22"/>
        </w:rPr>
        <w:t>版，台北市：臺灣大學法學叢書編輯委員會。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◎翁岳生等</w:t>
      </w:r>
      <w:r w:rsidRPr="00EC05E0">
        <w:rPr>
          <w:rFonts w:ascii="Arial Unicode MS" w:hAnsi="Arial Unicode MS" w:hint="eastAsia"/>
          <w:szCs w:val="22"/>
        </w:rPr>
        <w:t>(1990)</w:t>
      </w:r>
      <w:r w:rsidRPr="00EC05E0">
        <w:rPr>
          <w:rFonts w:ascii="Arial Unicode MS" w:hAnsi="Arial Unicode MS" w:hint="eastAsia"/>
          <w:szCs w:val="22"/>
        </w:rPr>
        <w:t>，行政程序法草案，初版，行政院經濟建設委員會健全經社法規工作小組委託國立台灣大學法律學研究所研究報告。</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◎翁燕菁（</w:t>
      </w:r>
      <w:r w:rsidRPr="00EC05E0">
        <w:rPr>
          <w:rFonts w:ascii="Arial Unicode MS" w:hAnsi="Arial Unicode MS" w:hint="eastAsia"/>
          <w:szCs w:val="22"/>
        </w:rPr>
        <w:t>2013</w:t>
      </w:r>
      <w:r w:rsidRPr="00EC05E0">
        <w:rPr>
          <w:rFonts w:ascii="Arial Unicode MS" w:hAnsi="Arial Unicode MS" w:hint="eastAsia"/>
          <w:szCs w:val="22"/>
        </w:rPr>
        <w:t>），不歧視原則之經濟社會權利保障效力：歐洲人權公約當代課題。歐美研究，第</w:t>
      </w:r>
      <w:r w:rsidRPr="00EC05E0">
        <w:rPr>
          <w:rFonts w:ascii="Arial Unicode MS" w:hAnsi="Arial Unicode MS" w:hint="eastAsia"/>
          <w:szCs w:val="22"/>
        </w:rPr>
        <w:t>43</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637-707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◎馬漢寶</w:t>
      </w:r>
      <w:r w:rsidRPr="00EC05E0">
        <w:rPr>
          <w:rFonts w:ascii="Arial Unicode MS" w:hAnsi="Arial Unicode MS" w:hint="eastAsia"/>
          <w:szCs w:val="22"/>
        </w:rPr>
        <w:t>(2010)</w:t>
      </w:r>
      <w:r w:rsidRPr="00EC05E0">
        <w:rPr>
          <w:rFonts w:ascii="Arial Unicode MS" w:hAnsi="Arial Unicode MS" w:hint="eastAsia"/>
          <w:szCs w:val="22"/>
        </w:rPr>
        <w:t>，國際私法：總論各論，再版</w:t>
      </w:r>
      <w:r w:rsidRPr="00EC05E0">
        <w:rPr>
          <w:rFonts w:ascii="Arial Unicode MS" w:hAnsi="Arial Unicode MS" w:hint="eastAsia"/>
          <w:szCs w:val="22"/>
        </w:rPr>
        <w:t>5</w:t>
      </w:r>
      <w:r w:rsidRPr="00EC05E0">
        <w:rPr>
          <w:rFonts w:ascii="Arial Unicode MS" w:hAnsi="Arial Unicode MS" w:hint="eastAsia"/>
          <w:szCs w:val="22"/>
        </w:rPr>
        <w:t>刷，台北巿：作者自印。</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◎馬福美</w:t>
      </w:r>
      <w:r w:rsidRPr="00EC05E0">
        <w:rPr>
          <w:rFonts w:ascii="Arial Unicode MS" w:hAnsi="Arial Unicode MS" w:hint="eastAsia"/>
          <w:szCs w:val="22"/>
        </w:rPr>
        <w:t>(2008)</w:t>
      </w:r>
      <w:r w:rsidRPr="00EC05E0">
        <w:rPr>
          <w:rFonts w:ascii="Arial Unicode MS" w:hAnsi="Arial Unicode MS" w:hint="eastAsia"/>
          <w:szCs w:val="22"/>
        </w:rPr>
        <w:t>，我國移民法制之研究，國立台灣師範大學政治學研究所，國家事務與管理在職進修碩士專班碩士論文。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◎高佩珊主編（</w:t>
      </w:r>
      <w:r w:rsidRPr="00EC05E0">
        <w:rPr>
          <w:rFonts w:ascii="Arial Unicode MS" w:hAnsi="Arial Unicode MS" w:hint="eastAsia"/>
          <w:szCs w:val="22"/>
        </w:rPr>
        <w:t>2016</w:t>
      </w:r>
      <w:r w:rsidRPr="00EC05E0">
        <w:rPr>
          <w:rFonts w:ascii="Arial Unicode MS" w:hAnsi="Arial Unicode MS" w:hint="eastAsia"/>
          <w:szCs w:val="22"/>
        </w:rPr>
        <w:t>），陳明傳、柯雨瑞、蔡政杰、王智盛、王寬弘、許義寶、黃文志、何招凡、高佩珊等合著</w:t>
      </w:r>
      <w:r w:rsidRPr="00EC05E0">
        <w:rPr>
          <w:rFonts w:ascii="Arial Unicode MS" w:hAnsi="Arial Unicode MS" w:hint="eastAsia"/>
          <w:szCs w:val="22"/>
        </w:rPr>
        <w:t>(2016)</w:t>
      </w:r>
      <w:r w:rsidRPr="00EC05E0">
        <w:rPr>
          <w:rFonts w:ascii="Arial Unicode MS" w:hAnsi="Arial Unicode MS" w:hint="eastAsia"/>
          <w:szCs w:val="22"/>
        </w:rPr>
        <w:t>，全球化下之國境執法，台北：五南圖書出版公司。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◎高藝捷</w:t>
      </w:r>
      <w:r w:rsidRPr="00EC05E0">
        <w:rPr>
          <w:rFonts w:ascii="Arial Unicode MS" w:hAnsi="Arial Unicode MS" w:hint="eastAsia"/>
          <w:szCs w:val="22"/>
        </w:rPr>
        <w:t>(2009)</w:t>
      </w:r>
      <w:r w:rsidRPr="00EC05E0">
        <w:rPr>
          <w:rFonts w:ascii="Arial Unicode MS" w:hAnsi="Arial Unicode MS" w:hint="eastAsia"/>
          <w:szCs w:val="22"/>
        </w:rPr>
        <w:t>，在日外國人參政權之研究－－兼論自由權公約外國人參政權，淡江大學日本研究所碩士論文。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◎商務印書館（</w:t>
      </w:r>
      <w:r w:rsidRPr="00EC05E0">
        <w:rPr>
          <w:rFonts w:ascii="Arial Unicode MS" w:hAnsi="Arial Unicode MS" w:hint="eastAsia"/>
          <w:szCs w:val="22"/>
        </w:rPr>
        <w:t>2009</w:t>
      </w:r>
      <w:r w:rsidRPr="00EC05E0">
        <w:rPr>
          <w:rFonts w:ascii="Arial Unicode MS" w:hAnsi="Arial Unicode MS" w:hint="eastAsia"/>
          <w:szCs w:val="22"/>
        </w:rPr>
        <w:t>），辭源，北京：商務印書館。</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◎國立編譯館</w:t>
      </w:r>
      <w:r w:rsidRPr="00EC05E0">
        <w:rPr>
          <w:rFonts w:ascii="Arial Unicode MS" w:hAnsi="Arial Unicode MS" w:hint="eastAsia"/>
          <w:szCs w:val="22"/>
        </w:rPr>
        <w:t>(2009)</w:t>
      </w:r>
      <w:r w:rsidRPr="00EC05E0">
        <w:rPr>
          <w:rFonts w:ascii="Arial Unicode MS" w:hAnsi="Arial Unicode MS" w:hint="eastAsia"/>
          <w:szCs w:val="22"/>
        </w:rPr>
        <w:t>，人權的概念與標準，台北巿：國立編譯館。</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◎康春田</w:t>
      </w:r>
      <w:r w:rsidRPr="00EC05E0">
        <w:rPr>
          <w:rFonts w:ascii="Arial Unicode MS" w:hAnsi="Arial Unicode MS" w:hint="eastAsia"/>
          <w:szCs w:val="22"/>
        </w:rPr>
        <w:t>(2004)</w:t>
      </w:r>
      <w:r w:rsidRPr="00EC05E0">
        <w:rPr>
          <w:rFonts w:ascii="Arial Unicode MS" w:hAnsi="Arial Unicode MS" w:hint="eastAsia"/>
          <w:szCs w:val="22"/>
        </w:rPr>
        <w:t>，論行政訴訟法上停止執行之審查標準，國立中正大學法律學研究所碩士論文。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◎張文貞，</w:t>
      </w:r>
      <w:r w:rsidRPr="00EC05E0">
        <w:rPr>
          <w:rFonts w:ascii="Arial Unicode MS" w:hAnsi="Arial Unicode MS" w:hint="eastAsia"/>
          <w:szCs w:val="22"/>
        </w:rPr>
        <w:t>2009</w:t>
      </w:r>
      <w:r w:rsidRPr="00EC05E0">
        <w:rPr>
          <w:rFonts w:ascii="Arial Unicode MS" w:hAnsi="Arial Unicode MS" w:hint="eastAsia"/>
          <w:szCs w:val="22"/>
        </w:rPr>
        <w:t>年，國際人權法與內國憲法的匯流：台灣施行兩大人權公約之後，發表於「台灣法學會</w:t>
      </w:r>
      <w:r w:rsidRPr="00EC05E0">
        <w:rPr>
          <w:rFonts w:ascii="Arial Unicode MS" w:hAnsi="Arial Unicode MS" w:hint="eastAsia"/>
          <w:szCs w:val="22"/>
        </w:rPr>
        <w:t>2009</w:t>
      </w:r>
      <w:r w:rsidRPr="00EC05E0">
        <w:rPr>
          <w:rFonts w:ascii="Arial Unicode MS" w:hAnsi="Arial Unicode MS" w:hint="eastAsia"/>
          <w:szCs w:val="22"/>
        </w:rPr>
        <w:t>年學術研討會」，台灣法學會主辦，台北。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◎張亞中（</w:t>
      </w:r>
      <w:r w:rsidRPr="00EC05E0">
        <w:rPr>
          <w:rFonts w:ascii="Arial Unicode MS" w:hAnsi="Arial Unicode MS" w:hint="eastAsia"/>
          <w:szCs w:val="22"/>
        </w:rPr>
        <w:t>2004</w:t>
      </w:r>
      <w:r w:rsidRPr="00EC05E0">
        <w:rPr>
          <w:rFonts w:ascii="Arial Unicode MS" w:hAnsi="Arial Unicode MS" w:hint="eastAsia"/>
          <w:szCs w:val="22"/>
        </w:rPr>
        <w:t>），移民與基本權利：移民「政治參與權」的提出，政治科學論叢，第</w:t>
      </w:r>
      <w:r w:rsidRPr="00EC05E0">
        <w:rPr>
          <w:rFonts w:ascii="Arial Unicode MS" w:hAnsi="Arial Unicode MS" w:hint="eastAsia"/>
          <w:szCs w:val="22"/>
        </w:rPr>
        <w:t>22</w:t>
      </w:r>
      <w:r w:rsidRPr="00EC05E0">
        <w:rPr>
          <w:rFonts w:ascii="Arial Unicode MS" w:hAnsi="Arial Unicode MS" w:hint="eastAsia"/>
          <w:szCs w:val="22"/>
        </w:rPr>
        <w:t>期，頁</w:t>
      </w:r>
      <w:r w:rsidRPr="00EC05E0">
        <w:rPr>
          <w:rFonts w:ascii="Arial Unicode MS" w:hAnsi="Arial Unicode MS" w:hint="eastAsia"/>
          <w:szCs w:val="22"/>
        </w:rPr>
        <w:t xml:space="preserve"> 67-90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◎張亞中</w:t>
      </w:r>
      <w:r w:rsidRPr="00EC05E0">
        <w:rPr>
          <w:rFonts w:ascii="Arial Unicode MS" w:hAnsi="Arial Unicode MS" w:hint="eastAsia"/>
          <w:szCs w:val="22"/>
        </w:rPr>
        <w:t>(2004)</w:t>
      </w:r>
      <w:r w:rsidRPr="00EC05E0">
        <w:rPr>
          <w:rFonts w:ascii="Arial Unicode MS" w:hAnsi="Arial Unicode MS" w:hint="eastAsia"/>
          <w:szCs w:val="22"/>
        </w:rPr>
        <w:t>，移民與基本權利：移民政治參與權的提出，政府科學論叢第</w:t>
      </w:r>
      <w:r w:rsidRPr="00EC05E0">
        <w:rPr>
          <w:rFonts w:ascii="Arial Unicode MS" w:hAnsi="Arial Unicode MS" w:hint="eastAsia"/>
          <w:szCs w:val="22"/>
        </w:rPr>
        <w:t>20</w:t>
      </w:r>
      <w:r w:rsidRPr="00EC05E0">
        <w:rPr>
          <w:rFonts w:ascii="Arial Unicode MS" w:hAnsi="Arial Unicode MS" w:hint="eastAsia"/>
          <w:szCs w:val="22"/>
        </w:rPr>
        <w:t>期，頁</w:t>
      </w:r>
      <w:r w:rsidRPr="00EC05E0">
        <w:rPr>
          <w:rFonts w:ascii="Arial Unicode MS" w:hAnsi="Arial Unicode MS" w:hint="eastAsia"/>
          <w:szCs w:val="22"/>
        </w:rPr>
        <w:t>67-90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◎張治安</w:t>
      </w:r>
      <w:r w:rsidRPr="00EC05E0">
        <w:rPr>
          <w:rFonts w:ascii="Arial Unicode MS" w:hAnsi="Arial Unicode MS" w:hint="eastAsia"/>
          <w:szCs w:val="22"/>
        </w:rPr>
        <w:t>(1991)</w:t>
      </w:r>
      <w:r w:rsidRPr="00EC05E0">
        <w:rPr>
          <w:rFonts w:ascii="Arial Unicode MS" w:hAnsi="Arial Unicode MS" w:hint="eastAsia"/>
          <w:szCs w:val="22"/>
        </w:rPr>
        <w:t>，中國憲法及政府，初版</w:t>
      </w:r>
      <w:r w:rsidRPr="00EC05E0">
        <w:rPr>
          <w:rFonts w:ascii="Arial Unicode MS" w:hAnsi="Arial Unicode MS" w:hint="eastAsia"/>
          <w:szCs w:val="22"/>
        </w:rPr>
        <w:t>1</w:t>
      </w:r>
      <w:r w:rsidRPr="00EC05E0">
        <w:rPr>
          <w:rFonts w:ascii="Arial Unicode MS" w:hAnsi="Arial Unicode MS" w:hint="eastAsia"/>
          <w:szCs w:val="22"/>
        </w:rPr>
        <w:t>刷，台北市：五南圖書出版有限公司。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◎張家洋</w:t>
      </w:r>
      <w:r w:rsidRPr="00EC05E0">
        <w:rPr>
          <w:rFonts w:ascii="Arial Unicode MS" w:hAnsi="Arial Unicode MS" w:hint="eastAsia"/>
          <w:szCs w:val="22"/>
        </w:rPr>
        <w:t>(1993)</w:t>
      </w:r>
      <w:r w:rsidRPr="00EC05E0">
        <w:rPr>
          <w:rFonts w:ascii="Arial Unicode MS" w:hAnsi="Arial Unicode MS" w:hint="eastAsia"/>
          <w:szCs w:val="22"/>
        </w:rPr>
        <w:t>，行政法，</w:t>
      </w:r>
      <w:r w:rsidRPr="00EC05E0">
        <w:rPr>
          <w:rFonts w:ascii="Arial Unicode MS" w:hAnsi="Arial Unicode MS" w:hint="eastAsia"/>
          <w:szCs w:val="22"/>
        </w:rPr>
        <w:t>6</w:t>
      </w:r>
      <w:r w:rsidRPr="00EC05E0">
        <w:rPr>
          <w:rFonts w:ascii="Arial Unicode MS" w:hAnsi="Arial Unicode MS" w:hint="eastAsia"/>
          <w:szCs w:val="22"/>
        </w:rPr>
        <w:t>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◎張晉芬（</w:t>
      </w:r>
      <w:r w:rsidRPr="00EC05E0">
        <w:rPr>
          <w:rFonts w:ascii="Arial Unicode MS" w:hAnsi="Arial Unicode MS" w:hint="eastAsia"/>
          <w:szCs w:val="22"/>
        </w:rPr>
        <w:t>2013</w:t>
      </w:r>
      <w:r w:rsidRPr="00EC05E0">
        <w:rPr>
          <w:rFonts w:ascii="Arial Unicode MS" w:hAnsi="Arial Unicode MS" w:hint="eastAsia"/>
          <w:szCs w:val="22"/>
        </w:rPr>
        <w:t>），全球化效果的侷限：臺灣民眾對接納跨國移民的態度，臺灣社會學刊，第</w:t>
      </w:r>
      <w:r w:rsidRPr="00EC05E0">
        <w:rPr>
          <w:rFonts w:ascii="Arial Unicode MS" w:hAnsi="Arial Unicode MS" w:hint="eastAsia"/>
          <w:szCs w:val="22"/>
        </w:rPr>
        <w:t>52</w:t>
      </w:r>
      <w:r w:rsidRPr="00EC05E0">
        <w:rPr>
          <w:rFonts w:ascii="Arial Unicode MS" w:hAnsi="Arial Unicode MS" w:hint="eastAsia"/>
          <w:szCs w:val="22"/>
        </w:rPr>
        <w:t>期，頁</w:t>
      </w:r>
      <w:r w:rsidRPr="00EC05E0">
        <w:rPr>
          <w:rFonts w:ascii="Arial Unicode MS" w:hAnsi="Arial Unicode MS" w:hint="eastAsia"/>
          <w:szCs w:val="22"/>
        </w:rPr>
        <w:t>131-167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◎曼弗雷德‧諾瓦克原著，孫世彥、畢小青譯（</w:t>
      </w:r>
      <w:r w:rsidRPr="00EC05E0">
        <w:rPr>
          <w:rFonts w:ascii="Arial Unicode MS" w:hAnsi="Arial Unicode MS" w:hint="eastAsia"/>
          <w:szCs w:val="22"/>
        </w:rPr>
        <w:t>2008</w:t>
      </w:r>
      <w:r w:rsidRPr="00EC05E0">
        <w:rPr>
          <w:rFonts w:ascii="Arial Unicode MS" w:hAnsi="Arial Unicode MS" w:hint="eastAsia"/>
          <w:szCs w:val="22"/>
        </w:rPr>
        <w:t>），公民權利和政治權利國際公約評注，北京：生活‧讀書‧新知‧三聯書店。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◎莊金海</w:t>
      </w:r>
      <w:r w:rsidRPr="00EC05E0">
        <w:rPr>
          <w:rFonts w:ascii="Arial Unicode MS" w:hAnsi="Arial Unicode MS" w:hint="eastAsia"/>
          <w:szCs w:val="22"/>
        </w:rPr>
        <w:t>(2010)</w:t>
      </w:r>
      <w:r w:rsidRPr="00EC05E0">
        <w:rPr>
          <w:rFonts w:ascii="Arial Unicode MS" w:hAnsi="Arial Unicode MS" w:hint="eastAsia"/>
          <w:szCs w:val="22"/>
        </w:rPr>
        <w:t>，從管制論探討我國國際機場跨國犯罪管制機關問題，收錄於</w:t>
      </w:r>
      <w:r w:rsidRPr="00EC05E0">
        <w:rPr>
          <w:rFonts w:ascii="Arial Unicode MS" w:hAnsi="Arial Unicode MS" w:hint="eastAsia"/>
          <w:szCs w:val="22"/>
        </w:rPr>
        <w:t>2010</w:t>
      </w:r>
      <w:r w:rsidRPr="00EC05E0">
        <w:rPr>
          <w:rFonts w:ascii="Arial Unicode MS" w:hAnsi="Arial Unicode MS" w:hint="eastAsia"/>
          <w:szCs w:val="22"/>
        </w:rPr>
        <w:t>年非傳統安全</w:t>
      </w:r>
      <w:r w:rsidRPr="00EC05E0">
        <w:rPr>
          <w:rFonts w:ascii="Arial Unicode MS" w:hAnsi="Arial Unicode MS" w:hint="eastAsia"/>
          <w:szCs w:val="22"/>
        </w:rPr>
        <w:t>---</w:t>
      </w:r>
      <w:r w:rsidRPr="00EC05E0">
        <w:rPr>
          <w:rFonts w:ascii="Arial Unicode MS" w:hAnsi="Arial Unicode MS" w:hint="eastAsia"/>
          <w:szCs w:val="22"/>
        </w:rPr>
        <w:t>反洗錢、不正常人口移動、毒品、擴散學術研討會論文集，頁</w:t>
      </w:r>
      <w:r w:rsidRPr="00EC05E0">
        <w:rPr>
          <w:rFonts w:ascii="Arial Unicode MS" w:hAnsi="Arial Unicode MS" w:hint="eastAsia"/>
          <w:szCs w:val="22"/>
        </w:rPr>
        <w:t>111-126</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2006</w:t>
      </w:r>
      <w:r w:rsidRPr="00EC05E0">
        <w:rPr>
          <w:rFonts w:ascii="Arial Unicode MS" w:hAnsi="Arial Unicode MS" w:hint="eastAsia"/>
          <w:szCs w:val="22"/>
        </w:rPr>
        <w:t>），關於驅逐外國人問題的第</w:t>
      </w:r>
      <w:r w:rsidRPr="00EC05E0">
        <w:rPr>
          <w:rFonts w:ascii="Arial Unicode MS" w:hAnsi="Arial Unicode MS" w:hint="eastAsia"/>
          <w:szCs w:val="22"/>
        </w:rPr>
        <w:t>2</w:t>
      </w:r>
      <w:r w:rsidRPr="00EC05E0">
        <w:rPr>
          <w:rFonts w:ascii="Arial Unicode MS" w:hAnsi="Arial Unicode MS" w:hint="eastAsia"/>
          <w:szCs w:val="22"/>
        </w:rPr>
        <w:t>次報告，日內瓦：國際法委員會。</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(2007</w:t>
      </w:r>
      <w:r w:rsidRPr="00EC05E0">
        <w:rPr>
          <w:rFonts w:ascii="Arial Unicode MS" w:hAnsi="Arial Unicode MS" w:hint="eastAsia"/>
          <w:szCs w:val="22"/>
        </w:rPr>
        <w:t>），關於驅逐外國人問題的第</w:t>
      </w:r>
      <w:r w:rsidRPr="00EC05E0">
        <w:rPr>
          <w:rFonts w:ascii="Arial Unicode MS" w:hAnsi="Arial Unicode MS" w:hint="eastAsia"/>
          <w:szCs w:val="22"/>
        </w:rPr>
        <w:t>3</w:t>
      </w:r>
      <w:r w:rsidRPr="00EC05E0">
        <w:rPr>
          <w:rFonts w:ascii="Arial Unicode MS" w:hAnsi="Arial Unicode MS" w:hint="eastAsia"/>
          <w:szCs w:val="22"/>
        </w:rPr>
        <w:t>次報告</w:t>
      </w:r>
      <w:r w:rsidRPr="00EC05E0">
        <w:rPr>
          <w:rFonts w:ascii="Arial Unicode MS" w:hAnsi="Arial Unicode MS" w:hint="eastAsia"/>
          <w:szCs w:val="22"/>
        </w:rPr>
        <w:t>(A/CN. 4/581)</w:t>
      </w:r>
      <w:r w:rsidRPr="00EC05E0">
        <w:rPr>
          <w:rFonts w:ascii="Arial Unicode MS" w:hAnsi="Arial Unicode MS" w:hint="eastAsia"/>
          <w:szCs w:val="22"/>
        </w:rPr>
        <w:t>，日內瓦：聯合國國際法委員會。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(2009)</w:t>
      </w:r>
      <w:r w:rsidRPr="00EC05E0">
        <w:rPr>
          <w:rFonts w:ascii="Arial Unicode MS" w:hAnsi="Arial Unicode MS" w:hint="eastAsia"/>
          <w:szCs w:val="22"/>
        </w:rPr>
        <w:t>，關於驅逐外國人問題的第</w:t>
      </w:r>
      <w:r w:rsidRPr="00EC05E0">
        <w:rPr>
          <w:rFonts w:ascii="Arial Unicode MS" w:hAnsi="Arial Unicode MS" w:hint="eastAsia"/>
          <w:szCs w:val="22"/>
        </w:rPr>
        <w:t>5</w:t>
      </w:r>
      <w:r w:rsidRPr="00EC05E0">
        <w:rPr>
          <w:rFonts w:ascii="Arial Unicode MS" w:hAnsi="Arial Unicode MS" w:hint="eastAsia"/>
          <w:szCs w:val="22"/>
        </w:rPr>
        <w:t>次報告</w:t>
      </w:r>
      <w:r w:rsidRPr="00EC05E0">
        <w:rPr>
          <w:rFonts w:ascii="Arial Unicode MS" w:hAnsi="Arial Unicode MS" w:hint="eastAsia"/>
          <w:szCs w:val="22"/>
        </w:rPr>
        <w:t>(A/CN. 4/611)</w:t>
      </w:r>
      <w:r w:rsidRPr="00EC05E0">
        <w:rPr>
          <w:rFonts w:ascii="Arial Unicode MS" w:hAnsi="Arial Unicode MS" w:hint="eastAsia"/>
          <w:szCs w:val="22"/>
        </w:rPr>
        <w:t>，日內瓦：聯合國國際法委員會。</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(2009)</w:t>
      </w:r>
      <w:r w:rsidRPr="00EC05E0">
        <w:rPr>
          <w:rFonts w:ascii="Arial Unicode MS" w:hAnsi="Arial Unicode MS" w:hint="eastAsia"/>
          <w:szCs w:val="22"/>
        </w:rPr>
        <w:t>，驅逐外國人</w:t>
      </w:r>
      <w:r w:rsidRPr="00EC05E0">
        <w:rPr>
          <w:rFonts w:ascii="Arial Unicode MS" w:hAnsi="Arial Unicode MS" w:hint="eastAsia"/>
          <w:szCs w:val="22"/>
        </w:rPr>
        <w:t>---</w:t>
      </w:r>
      <w:r w:rsidRPr="00EC05E0">
        <w:rPr>
          <w:rFonts w:ascii="Arial Unicode MS" w:hAnsi="Arial Unicode MS" w:hint="eastAsia"/>
          <w:szCs w:val="22"/>
        </w:rPr>
        <w:t>特別報告員莫里斯‧卡姆托先生參照第</w:t>
      </w:r>
      <w:r w:rsidRPr="00EC05E0">
        <w:rPr>
          <w:rFonts w:ascii="Arial Unicode MS" w:hAnsi="Arial Unicode MS" w:hint="eastAsia"/>
          <w:szCs w:val="22"/>
        </w:rPr>
        <w:t>61</w:t>
      </w:r>
      <w:r w:rsidRPr="00EC05E0">
        <w:rPr>
          <w:rFonts w:ascii="Arial Unicode MS" w:hAnsi="Arial Unicode MS" w:hint="eastAsia"/>
          <w:szCs w:val="22"/>
        </w:rPr>
        <w:t>屆會議第</w:t>
      </w:r>
      <w:r w:rsidRPr="00EC05E0">
        <w:rPr>
          <w:rFonts w:ascii="Arial Unicode MS" w:hAnsi="Arial Unicode MS" w:hint="eastAsia"/>
          <w:szCs w:val="22"/>
        </w:rPr>
        <w:t>1</w:t>
      </w:r>
      <w:r w:rsidRPr="00EC05E0">
        <w:rPr>
          <w:rFonts w:ascii="Arial Unicode MS" w:hAnsi="Arial Unicode MS" w:hint="eastAsia"/>
          <w:szCs w:val="22"/>
        </w:rPr>
        <w:t>期會議期間的全體辯論提出的關于保護遭受驅逐者或正在遭受驅逐者的人權的條款草案</w:t>
      </w:r>
      <w:r w:rsidRPr="00EC05E0">
        <w:rPr>
          <w:rFonts w:ascii="Arial Unicode MS" w:hAnsi="Arial Unicode MS" w:hint="eastAsia"/>
          <w:szCs w:val="22"/>
        </w:rPr>
        <w:t>(A/CN. 4/617)</w:t>
      </w:r>
      <w:r w:rsidRPr="00EC05E0">
        <w:rPr>
          <w:rFonts w:ascii="Arial Unicode MS" w:hAnsi="Arial Unicode MS" w:hint="eastAsia"/>
          <w:szCs w:val="22"/>
        </w:rPr>
        <w:t>，日內瓦：聯合國國際法委員會。</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(2010)</w:t>
      </w:r>
      <w:r w:rsidRPr="00EC05E0">
        <w:rPr>
          <w:rFonts w:ascii="Arial Unicode MS" w:hAnsi="Arial Unicode MS" w:hint="eastAsia"/>
          <w:szCs w:val="22"/>
        </w:rPr>
        <w:t>，關於驅逐外國人問題的第</w:t>
      </w:r>
      <w:r w:rsidRPr="00EC05E0">
        <w:rPr>
          <w:rFonts w:ascii="Arial Unicode MS" w:hAnsi="Arial Unicode MS" w:hint="eastAsia"/>
          <w:szCs w:val="22"/>
        </w:rPr>
        <w:t>6</w:t>
      </w:r>
      <w:r w:rsidRPr="00EC05E0">
        <w:rPr>
          <w:rFonts w:ascii="Arial Unicode MS" w:hAnsi="Arial Unicode MS" w:hint="eastAsia"/>
          <w:szCs w:val="22"/>
        </w:rPr>
        <w:t>次報告</w:t>
      </w:r>
      <w:r w:rsidRPr="00EC05E0">
        <w:rPr>
          <w:rFonts w:ascii="Arial Unicode MS" w:hAnsi="Arial Unicode MS" w:hint="eastAsia"/>
          <w:szCs w:val="22"/>
        </w:rPr>
        <w:t>(A/CN. 4/625)</w:t>
      </w:r>
      <w:r w:rsidRPr="00EC05E0">
        <w:rPr>
          <w:rFonts w:ascii="Arial Unicode MS" w:hAnsi="Arial Unicode MS" w:hint="eastAsia"/>
          <w:szCs w:val="22"/>
        </w:rPr>
        <w:t>，日內瓦：聯合國國際法委員會。</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(2010)</w:t>
      </w:r>
      <w:r w:rsidRPr="00EC05E0">
        <w:rPr>
          <w:rFonts w:ascii="Arial Unicode MS" w:hAnsi="Arial Unicode MS" w:hint="eastAsia"/>
          <w:szCs w:val="22"/>
        </w:rPr>
        <w:t>，關於驅逐外國人問題的第</w:t>
      </w:r>
      <w:r w:rsidRPr="00EC05E0">
        <w:rPr>
          <w:rFonts w:ascii="Arial Unicode MS" w:hAnsi="Arial Unicode MS" w:hint="eastAsia"/>
          <w:szCs w:val="22"/>
        </w:rPr>
        <w:t>6</w:t>
      </w:r>
      <w:r w:rsidRPr="00EC05E0">
        <w:rPr>
          <w:rFonts w:ascii="Arial Unicode MS" w:hAnsi="Arial Unicode MS" w:hint="eastAsia"/>
          <w:szCs w:val="22"/>
        </w:rPr>
        <w:t>次報告增篇</w:t>
      </w:r>
      <w:r w:rsidRPr="00EC05E0">
        <w:rPr>
          <w:rFonts w:ascii="Arial Unicode MS" w:hAnsi="Arial Unicode MS" w:hint="eastAsia"/>
          <w:szCs w:val="22"/>
        </w:rPr>
        <w:t>(A/CN. 4/625/Add.1)</w:t>
      </w:r>
      <w:r w:rsidRPr="00EC05E0">
        <w:rPr>
          <w:rFonts w:ascii="Arial Unicode MS" w:hAnsi="Arial Unicode MS" w:hint="eastAsia"/>
          <w:szCs w:val="22"/>
        </w:rPr>
        <w:t>，日內瓦：聯合國國際法委員會。</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(2010)</w:t>
      </w:r>
      <w:r w:rsidRPr="00EC05E0">
        <w:rPr>
          <w:rFonts w:ascii="Arial Unicode MS" w:hAnsi="Arial Unicode MS" w:hint="eastAsia"/>
          <w:szCs w:val="22"/>
        </w:rPr>
        <w:t>，關於驅逐外國人問題的第</w:t>
      </w:r>
      <w:r w:rsidRPr="00EC05E0">
        <w:rPr>
          <w:rFonts w:ascii="Arial Unicode MS" w:hAnsi="Arial Unicode MS" w:hint="eastAsia"/>
          <w:szCs w:val="22"/>
        </w:rPr>
        <w:t>6</w:t>
      </w:r>
      <w:r w:rsidRPr="00EC05E0">
        <w:rPr>
          <w:rFonts w:ascii="Arial Unicode MS" w:hAnsi="Arial Unicode MS" w:hint="eastAsia"/>
          <w:szCs w:val="22"/>
        </w:rPr>
        <w:t>次報告增篇</w:t>
      </w:r>
      <w:r w:rsidRPr="00EC05E0">
        <w:rPr>
          <w:rFonts w:ascii="Arial Unicode MS" w:hAnsi="Arial Unicode MS" w:hint="eastAsia"/>
          <w:szCs w:val="22"/>
        </w:rPr>
        <w:t>(A/CN. 4/625/add.2)</w:t>
      </w:r>
      <w:r w:rsidRPr="00EC05E0">
        <w:rPr>
          <w:rFonts w:ascii="Arial Unicode MS" w:hAnsi="Arial Unicode MS" w:hint="eastAsia"/>
          <w:szCs w:val="22"/>
        </w:rPr>
        <w:t>，日內瓦：聯合國國際法委員會。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◎莫里斯‧卡姆托</w:t>
      </w:r>
      <w:r w:rsidRPr="00EC05E0">
        <w:rPr>
          <w:rFonts w:ascii="Arial Unicode MS" w:hAnsi="Arial Unicode MS" w:hint="eastAsia"/>
          <w:szCs w:val="22"/>
        </w:rPr>
        <w:t>(2011)</w:t>
      </w:r>
      <w:r w:rsidRPr="00EC05E0">
        <w:rPr>
          <w:rFonts w:ascii="Arial Unicode MS" w:hAnsi="Arial Unicode MS" w:hint="eastAsia"/>
          <w:szCs w:val="22"/>
        </w:rPr>
        <w:t>，關於驅逐外國人問題的第</w:t>
      </w:r>
      <w:r w:rsidRPr="00EC05E0">
        <w:rPr>
          <w:rFonts w:ascii="Arial Unicode MS" w:hAnsi="Arial Unicode MS" w:hint="eastAsia"/>
          <w:szCs w:val="22"/>
        </w:rPr>
        <w:t>7</w:t>
      </w:r>
      <w:r w:rsidRPr="00EC05E0">
        <w:rPr>
          <w:rFonts w:ascii="Arial Unicode MS" w:hAnsi="Arial Unicode MS" w:hint="eastAsia"/>
          <w:szCs w:val="22"/>
        </w:rPr>
        <w:t>次報告（</w:t>
      </w:r>
      <w:r w:rsidRPr="00EC05E0">
        <w:rPr>
          <w:rFonts w:ascii="Arial Unicode MS" w:hAnsi="Arial Unicode MS" w:hint="eastAsia"/>
          <w:szCs w:val="22"/>
        </w:rPr>
        <w:t>A/CN.4/642</w:t>
      </w:r>
      <w:r w:rsidRPr="00EC05E0">
        <w:rPr>
          <w:rFonts w:ascii="Arial Unicode MS" w:hAnsi="Arial Unicode MS" w:hint="eastAsia"/>
          <w:szCs w:val="22"/>
        </w:rPr>
        <w:t>），日內瓦：聯合國國際法委員會。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◎許文義</w:t>
      </w:r>
      <w:r w:rsidRPr="00EC05E0">
        <w:rPr>
          <w:rFonts w:ascii="Arial Unicode MS" w:hAnsi="Arial Unicode MS" w:hint="eastAsia"/>
          <w:szCs w:val="22"/>
        </w:rPr>
        <w:t>(2001)</w:t>
      </w:r>
      <w:r w:rsidRPr="00EC05E0">
        <w:rPr>
          <w:rFonts w:ascii="Arial Unicode MS" w:hAnsi="Arial Unicode MS" w:hint="eastAsia"/>
          <w:szCs w:val="22"/>
        </w:rPr>
        <w:t>，機關間權限分配與職權行使之研究－－以入出國及移民法為例，中央警察大學警學叢刊第</w:t>
      </w:r>
      <w:r w:rsidRPr="00EC05E0">
        <w:rPr>
          <w:rFonts w:ascii="Arial Unicode MS" w:hAnsi="Arial Unicode MS" w:hint="eastAsia"/>
          <w:szCs w:val="22"/>
        </w:rPr>
        <w:t>32</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161-186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◎許文義、曾淑英</w:t>
      </w:r>
      <w:r w:rsidRPr="00EC05E0">
        <w:rPr>
          <w:rFonts w:ascii="Arial Unicode MS" w:hAnsi="Arial Unicode MS" w:hint="eastAsia"/>
          <w:szCs w:val="22"/>
        </w:rPr>
        <w:t>(2001)</w:t>
      </w:r>
      <w:r w:rsidRPr="00EC05E0">
        <w:rPr>
          <w:rFonts w:ascii="Arial Unicode MS" w:hAnsi="Arial Unicode MS" w:hint="eastAsia"/>
          <w:szCs w:val="22"/>
        </w:rPr>
        <w:t>，入出國移民法中職權之類型及其規範情形之探討，中央警察大學警學叢刊第</w:t>
      </w:r>
      <w:r w:rsidRPr="00EC05E0">
        <w:rPr>
          <w:rFonts w:ascii="Arial Unicode MS" w:hAnsi="Arial Unicode MS" w:hint="eastAsia"/>
          <w:szCs w:val="22"/>
        </w:rPr>
        <w:t>32</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187-218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◎許宗力</w:t>
      </w:r>
      <w:r w:rsidRPr="00EC05E0">
        <w:rPr>
          <w:rFonts w:ascii="Arial Unicode MS" w:hAnsi="Arial Unicode MS" w:hint="eastAsia"/>
          <w:szCs w:val="22"/>
        </w:rPr>
        <w:t>(1993)</w:t>
      </w:r>
      <w:r w:rsidRPr="00EC05E0">
        <w:rPr>
          <w:rFonts w:ascii="Arial Unicode MS" w:hAnsi="Arial Unicode MS" w:hint="eastAsia"/>
          <w:szCs w:val="22"/>
        </w:rPr>
        <w:t>，法與國家權力，增訂</w:t>
      </w:r>
      <w:r w:rsidRPr="00EC05E0">
        <w:rPr>
          <w:rFonts w:ascii="Arial Unicode MS" w:hAnsi="Arial Unicode MS" w:hint="eastAsia"/>
          <w:szCs w:val="22"/>
        </w:rPr>
        <w:t>2</w:t>
      </w:r>
      <w:r w:rsidRPr="00EC05E0">
        <w:rPr>
          <w:rFonts w:ascii="Arial Unicode MS" w:hAnsi="Arial Unicode MS" w:hint="eastAsia"/>
          <w:szCs w:val="22"/>
        </w:rPr>
        <w:t>版，台北市：台灣大學法學叢書編輯委員會。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◎許宗力</w:t>
      </w:r>
      <w:r w:rsidRPr="00EC05E0">
        <w:rPr>
          <w:rFonts w:ascii="Arial Unicode MS" w:hAnsi="Arial Unicode MS" w:hint="eastAsia"/>
          <w:szCs w:val="22"/>
        </w:rPr>
        <w:t>(2000)</w:t>
      </w:r>
      <w:r w:rsidRPr="00EC05E0">
        <w:rPr>
          <w:rFonts w:ascii="Arial Unicode MS" w:hAnsi="Arial Unicode MS" w:hint="eastAsia"/>
          <w:szCs w:val="22"/>
        </w:rPr>
        <w:t>，行政處分，收錄於翁岳生編，行政法，</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2</w:t>
      </w:r>
      <w:r w:rsidRPr="00EC05E0">
        <w:rPr>
          <w:rFonts w:ascii="Arial Unicode MS" w:hAnsi="Arial Unicode MS" w:hint="eastAsia"/>
          <w:szCs w:val="22"/>
        </w:rPr>
        <w:t>刷，台北巿：翰蘆圖書公司，頁</w:t>
      </w:r>
      <w:r w:rsidRPr="00EC05E0">
        <w:rPr>
          <w:rFonts w:ascii="Arial Unicode MS" w:hAnsi="Arial Unicode MS" w:hint="eastAsia"/>
          <w:szCs w:val="22"/>
        </w:rPr>
        <w:t>539-590</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◎許春金</w:t>
      </w:r>
      <w:r w:rsidRPr="00EC05E0">
        <w:rPr>
          <w:rFonts w:ascii="Arial Unicode MS" w:hAnsi="Arial Unicode MS" w:hint="eastAsia"/>
          <w:szCs w:val="22"/>
        </w:rPr>
        <w:t>(2011)</w:t>
      </w:r>
      <w:r w:rsidRPr="00EC05E0">
        <w:rPr>
          <w:rFonts w:ascii="Arial Unicode MS" w:hAnsi="Arial Unicode MS" w:hint="eastAsia"/>
          <w:szCs w:val="22"/>
        </w:rPr>
        <w:t>，死刑政策，收錄於許春金著，刑事政策與刑事司法，台北巿：三民書局，頁</w:t>
      </w:r>
      <w:r w:rsidRPr="00EC05E0">
        <w:rPr>
          <w:rFonts w:ascii="Arial Unicode MS" w:hAnsi="Arial Unicode MS" w:hint="eastAsia"/>
          <w:szCs w:val="22"/>
        </w:rPr>
        <w:t>134-135</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◎許煌兒</w:t>
      </w:r>
      <w:r w:rsidRPr="00EC05E0">
        <w:rPr>
          <w:rFonts w:ascii="Arial Unicode MS" w:hAnsi="Arial Unicode MS" w:hint="eastAsia"/>
          <w:szCs w:val="22"/>
        </w:rPr>
        <w:t>(2011)</w:t>
      </w:r>
      <w:r w:rsidRPr="00EC05E0">
        <w:rPr>
          <w:rFonts w:ascii="Arial Unicode MS" w:hAnsi="Arial Unicode MS" w:hint="eastAsia"/>
          <w:szCs w:val="22"/>
        </w:rPr>
        <w:t>，國境線面談實務探討，收錄於桃園：中央警察大學</w:t>
      </w:r>
      <w:r w:rsidRPr="00EC05E0">
        <w:rPr>
          <w:rFonts w:ascii="Arial Unicode MS" w:hAnsi="Arial Unicode MS" w:hint="eastAsia"/>
          <w:szCs w:val="22"/>
        </w:rPr>
        <w:t>2011</w:t>
      </w:r>
      <w:r w:rsidRPr="00EC05E0">
        <w:rPr>
          <w:rFonts w:ascii="Arial Unicode MS" w:hAnsi="Arial Unicode MS" w:hint="eastAsia"/>
          <w:szCs w:val="22"/>
        </w:rPr>
        <w:t>年人口移動與執法學術研討會論文集，頁</w:t>
      </w:r>
      <w:r w:rsidRPr="00EC05E0">
        <w:rPr>
          <w:rFonts w:ascii="Arial Unicode MS" w:hAnsi="Arial Unicode MS" w:hint="eastAsia"/>
          <w:szCs w:val="22"/>
        </w:rPr>
        <w:t>121-133</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(1998)</w:t>
      </w:r>
      <w:r w:rsidRPr="00EC05E0">
        <w:rPr>
          <w:rFonts w:ascii="Arial Unicode MS" w:hAnsi="Arial Unicode MS" w:hint="eastAsia"/>
          <w:szCs w:val="22"/>
        </w:rPr>
        <w:t>，外國人在國內活動之限制－－以認定不符簽證目的為例，警學叢刊第</w:t>
      </w:r>
      <w:r w:rsidRPr="00EC05E0">
        <w:rPr>
          <w:rFonts w:ascii="Arial Unicode MS" w:hAnsi="Arial Unicode MS" w:hint="eastAsia"/>
          <w:szCs w:val="22"/>
        </w:rPr>
        <w:t>28</w:t>
      </w:r>
      <w:r w:rsidRPr="00EC05E0">
        <w:rPr>
          <w:rFonts w:ascii="Arial Unicode MS" w:hAnsi="Arial Unicode MS" w:hint="eastAsia"/>
          <w:szCs w:val="22"/>
        </w:rPr>
        <w:t>卷第</w:t>
      </w:r>
      <w:r w:rsidRPr="00EC05E0">
        <w:rPr>
          <w:rFonts w:ascii="Arial Unicode MS" w:hAnsi="Arial Unicode MS" w:hint="eastAsia"/>
          <w:szCs w:val="22"/>
        </w:rPr>
        <w:t>5</w:t>
      </w:r>
      <w:r w:rsidRPr="00EC05E0">
        <w:rPr>
          <w:rFonts w:ascii="Arial Unicode MS" w:hAnsi="Arial Unicode MS" w:hint="eastAsia"/>
          <w:szCs w:val="22"/>
        </w:rPr>
        <w:t>期，頁</w:t>
      </w:r>
      <w:r w:rsidRPr="00EC05E0">
        <w:rPr>
          <w:rFonts w:ascii="Arial Unicode MS" w:hAnsi="Arial Unicode MS" w:hint="eastAsia"/>
          <w:szCs w:val="22"/>
        </w:rPr>
        <w:t>67-92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(2000)</w:t>
      </w:r>
      <w:r w:rsidRPr="00EC05E0">
        <w:rPr>
          <w:rFonts w:ascii="Arial Unicode MS" w:hAnsi="Arial Unicode MS" w:hint="eastAsia"/>
          <w:szCs w:val="22"/>
        </w:rPr>
        <w:t>，論日本對非法外國人之收容與遣返，中央警察大學警學叢刊第</w:t>
      </w:r>
      <w:r w:rsidRPr="00EC05E0">
        <w:rPr>
          <w:rFonts w:ascii="Arial Unicode MS" w:hAnsi="Arial Unicode MS" w:hint="eastAsia"/>
          <w:szCs w:val="22"/>
        </w:rPr>
        <w:t>30</w:t>
      </w:r>
      <w:r w:rsidRPr="00EC05E0">
        <w:rPr>
          <w:rFonts w:ascii="Arial Unicode MS" w:hAnsi="Arial Unicode MS" w:hint="eastAsia"/>
          <w:szCs w:val="22"/>
        </w:rPr>
        <w:t>卷第</w:t>
      </w:r>
      <w:r w:rsidRPr="00EC05E0">
        <w:rPr>
          <w:rFonts w:ascii="Arial Unicode MS" w:hAnsi="Arial Unicode MS" w:hint="eastAsia"/>
          <w:szCs w:val="22"/>
        </w:rPr>
        <w:t>5</w:t>
      </w:r>
      <w:r w:rsidRPr="00EC05E0">
        <w:rPr>
          <w:rFonts w:ascii="Arial Unicode MS" w:hAnsi="Arial Unicode MS" w:hint="eastAsia"/>
          <w:szCs w:val="22"/>
        </w:rPr>
        <w:t>期，頁</w:t>
      </w:r>
      <w:r w:rsidRPr="00EC05E0">
        <w:rPr>
          <w:rFonts w:ascii="Arial Unicode MS" w:hAnsi="Arial Unicode MS" w:hint="eastAsia"/>
          <w:szCs w:val="22"/>
        </w:rPr>
        <w:t>143-166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(2002)</w:t>
      </w:r>
      <w:r w:rsidRPr="00EC05E0">
        <w:rPr>
          <w:rFonts w:ascii="Arial Unicode MS" w:hAnsi="Arial Unicode MS" w:hint="eastAsia"/>
          <w:szCs w:val="22"/>
        </w:rPr>
        <w:t>，行政強制出境與刑事程序關係之研究，中央警察大學，國境警察學報創刊號，頁</w:t>
      </w:r>
      <w:r w:rsidRPr="00EC05E0">
        <w:rPr>
          <w:rFonts w:ascii="Arial Unicode MS" w:hAnsi="Arial Unicode MS" w:hint="eastAsia"/>
          <w:szCs w:val="22"/>
        </w:rPr>
        <w:t>139-159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(2005)</w:t>
      </w:r>
      <w:r w:rsidRPr="00EC05E0">
        <w:rPr>
          <w:rFonts w:ascii="Arial Unicode MS" w:hAnsi="Arial Unicode MS" w:hint="eastAsia"/>
          <w:szCs w:val="22"/>
        </w:rPr>
        <w:t>，論驅逐出國處分之停止執行，中央警察大學警學叢刊第</w:t>
      </w:r>
      <w:r w:rsidRPr="00EC05E0">
        <w:rPr>
          <w:rFonts w:ascii="Arial Unicode MS" w:hAnsi="Arial Unicode MS" w:hint="eastAsia"/>
          <w:szCs w:val="22"/>
        </w:rPr>
        <w:t>35</w:t>
      </w:r>
      <w:r w:rsidRPr="00EC05E0">
        <w:rPr>
          <w:rFonts w:ascii="Arial Unicode MS" w:hAnsi="Arial Unicode MS" w:hint="eastAsia"/>
          <w:szCs w:val="22"/>
        </w:rPr>
        <w:t>卷第</w:t>
      </w:r>
      <w:r w:rsidRPr="00EC05E0">
        <w:rPr>
          <w:rFonts w:ascii="Arial Unicode MS" w:hAnsi="Arial Unicode MS" w:hint="eastAsia"/>
          <w:szCs w:val="22"/>
        </w:rPr>
        <w:t>6</w:t>
      </w:r>
      <w:r w:rsidRPr="00EC05E0">
        <w:rPr>
          <w:rFonts w:ascii="Arial Unicode MS" w:hAnsi="Arial Unicode MS" w:hint="eastAsia"/>
          <w:szCs w:val="22"/>
        </w:rPr>
        <w:t>期，頁</w:t>
      </w:r>
      <w:r w:rsidRPr="00EC05E0">
        <w:rPr>
          <w:rFonts w:ascii="Arial Unicode MS" w:hAnsi="Arial Unicode MS" w:hint="eastAsia"/>
          <w:szCs w:val="22"/>
        </w:rPr>
        <w:t>273-288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(2007)</w:t>
      </w:r>
      <w:r w:rsidRPr="00EC05E0">
        <w:rPr>
          <w:rFonts w:ascii="Arial Unicode MS" w:hAnsi="Arial Unicode MS" w:hint="eastAsia"/>
          <w:szCs w:val="22"/>
        </w:rPr>
        <w:t>，外國人入出國與居留之研究──以我國法制為探討中心，中正大學法律學研究所博士論文。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(2009)</w:t>
      </w:r>
      <w:r w:rsidRPr="00EC05E0">
        <w:rPr>
          <w:rFonts w:ascii="Arial Unicode MS" w:hAnsi="Arial Unicode MS" w:hint="eastAsia"/>
          <w:szCs w:val="22"/>
        </w:rPr>
        <w:t>，外國人相關基本權利之初探，警察法學第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81-127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(2009)</w:t>
      </w:r>
      <w:r w:rsidRPr="00EC05E0">
        <w:rPr>
          <w:rFonts w:ascii="Arial Unicode MS" w:hAnsi="Arial Unicode MS" w:hint="eastAsia"/>
          <w:szCs w:val="22"/>
        </w:rPr>
        <w:t>，論新移民之基本權與其保障──以工作權與財產權為例，中央警察大學警學叢刊第</w:t>
      </w:r>
      <w:r w:rsidRPr="00EC05E0">
        <w:rPr>
          <w:rFonts w:ascii="Arial Unicode MS" w:hAnsi="Arial Unicode MS" w:hint="eastAsia"/>
          <w:szCs w:val="22"/>
        </w:rPr>
        <w:t>40</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113-134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(2010)</w:t>
      </w:r>
      <w:r w:rsidRPr="00EC05E0">
        <w:rPr>
          <w:rFonts w:ascii="Arial Unicode MS" w:hAnsi="Arial Unicode MS" w:hint="eastAsia"/>
          <w:szCs w:val="22"/>
        </w:rPr>
        <w:t>，論人民之入出國及其規範，中央警察大警學叢刊第</w:t>
      </w:r>
      <w:r w:rsidRPr="00EC05E0">
        <w:rPr>
          <w:rFonts w:ascii="Arial Unicode MS" w:hAnsi="Arial Unicode MS" w:hint="eastAsia"/>
          <w:szCs w:val="22"/>
        </w:rPr>
        <w:t>40</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59-88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(2011)</w:t>
      </w:r>
      <w:r w:rsidRPr="00EC05E0">
        <w:rPr>
          <w:rFonts w:ascii="Arial Unicode MS" w:hAnsi="Arial Unicode MS" w:hint="eastAsia"/>
          <w:szCs w:val="22"/>
        </w:rPr>
        <w:t>，論外國人之權益保護與行政救濟──以入出國及居留為中心，中央警察大學國土安全與國境管理學報第</w:t>
      </w:r>
      <w:r w:rsidRPr="00EC05E0">
        <w:rPr>
          <w:rFonts w:ascii="Arial Unicode MS" w:hAnsi="Arial Unicode MS" w:hint="eastAsia"/>
          <w:szCs w:val="22"/>
        </w:rPr>
        <w:t>16</w:t>
      </w:r>
      <w:r w:rsidRPr="00EC05E0">
        <w:rPr>
          <w:rFonts w:ascii="Arial Unicode MS" w:hAnsi="Arial Unicode MS" w:hint="eastAsia"/>
          <w:szCs w:val="22"/>
        </w:rPr>
        <w:t>期，頁</w:t>
      </w:r>
      <w:r w:rsidRPr="00EC05E0">
        <w:rPr>
          <w:rFonts w:ascii="Arial Unicode MS" w:hAnsi="Arial Unicode MS" w:hint="eastAsia"/>
          <w:szCs w:val="22"/>
        </w:rPr>
        <w:t>117-169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(2012)</w:t>
      </w:r>
      <w:r w:rsidRPr="00EC05E0">
        <w:rPr>
          <w:rFonts w:ascii="Arial Unicode MS" w:hAnsi="Arial Unicode MS" w:hint="eastAsia"/>
          <w:szCs w:val="22"/>
        </w:rPr>
        <w:t>，入出國法制與人權保障，台北市：五南圖書出版股份有限公司，頁</w:t>
      </w:r>
      <w:r w:rsidRPr="00EC05E0">
        <w:rPr>
          <w:rFonts w:ascii="Arial Unicode MS" w:hAnsi="Arial Unicode MS" w:hint="eastAsia"/>
          <w:szCs w:val="22"/>
        </w:rPr>
        <w:t>289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(2012)</w:t>
      </w:r>
      <w:r w:rsidRPr="00EC05E0">
        <w:rPr>
          <w:rFonts w:ascii="Arial Unicode MS" w:hAnsi="Arial Unicode MS" w:hint="eastAsia"/>
          <w:szCs w:val="22"/>
        </w:rPr>
        <w:t>，外國人之相關基本權利保障，收錄於氏著入出國法制與人權保障，初版</w:t>
      </w:r>
      <w:r w:rsidRPr="00EC05E0">
        <w:rPr>
          <w:rFonts w:ascii="Arial Unicode MS" w:hAnsi="Arial Unicode MS" w:hint="eastAsia"/>
          <w:szCs w:val="22"/>
        </w:rPr>
        <w:t>1</w:t>
      </w:r>
      <w:r w:rsidRPr="00EC05E0">
        <w:rPr>
          <w:rFonts w:ascii="Arial Unicode MS" w:hAnsi="Arial Unicode MS" w:hint="eastAsia"/>
          <w:szCs w:val="22"/>
        </w:rPr>
        <w:t>刷，台北</w:t>
      </w:r>
      <w:r w:rsidRPr="00EC05E0">
        <w:rPr>
          <w:rFonts w:ascii="Arial Unicode MS" w:hAnsi="Arial Unicode MS" w:hint="eastAsia"/>
          <w:szCs w:val="22"/>
        </w:rPr>
        <w:t>:</w:t>
      </w:r>
      <w:r w:rsidRPr="00EC05E0">
        <w:rPr>
          <w:rFonts w:ascii="Arial Unicode MS" w:hAnsi="Arial Unicode MS" w:hint="eastAsia"/>
          <w:szCs w:val="22"/>
        </w:rPr>
        <w:t>五南，頁</w:t>
      </w:r>
      <w:r w:rsidRPr="00EC05E0">
        <w:rPr>
          <w:rFonts w:ascii="Arial Unicode MS" w:hAnsi="Arial Unicode MS" w:hint="eastAsia"/>
          <w:szCs w:val="22"/>
        </w:rPr>
        <w:t>117-150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2014</w:t>
      </w:r>
      <w:r w:rsidRPr="00EC05E0">
        <w:rPr>
          <w:rFonts w:ascii="Arial Unicode MS" w:hAnsi="Arial Unicode MS" w:hint="eastAsia"/>
          <w:szCs w:val="22"/>
        </w:rPr>
        <w:t>），論移民的概念與其基本權利的保障，中央警察大學國土安全與國境管理學報，第</w:t>
      </w:r>
      <w:r w:rsidRPr="00EC05E0">
        <w:rPr>
          <w:rFonts w:ascii="Arial Unicode MS" w:hAnsi="Arial Unicode MS" w:hint="eastAsia"/>
          <w:szCs w:val="22"/>
        </w:rPr>
        <w:t>22</w:t>
      </w:r>
      <w:r w:rsidRPr="00EC05E0">
        <w:rPr>
          <w:rFonts w:ascii="Arial Unicode MS" w:hAnsi="Arial Unicode MS" w:hint="eastAsia"/>
          <w:szCs w:val="22"/>
        </w:rPr>
        <w:t>期，頁</w:t>
      </w:r>
      <w:r w:rsidRPr="00EC05E0">
        <w:rPr>
          <w:rFonts w:ascii="Arial Unicode MS" w:hAnsi="Arial Unicode MS" w:hint="eastAsia"/>
          <w:szCs w:val="22"/>
        </w:rPr>
        <w:t>175-219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◎許義寶（</w:t>
      </w:r>
      <w:r w:rsidRPr="00EC05E0">
        <w:rPr>
          <w:rFonts w:ascii="Arial Unicode MS" w:hAnsi="Arial Unicode MS" w:hint="eastAsia"/>
          <w:szCs w:val="22"/>
        </w:rPr>
        <w:t>2015</w:t>
      </w:r>
      <w:r w:rsidRPr="00EC05E0">
        <w:rPr>
          <w:rFonts w:ascii="Arial Unicode MS" w:hAnsi="Arial Unicode MS" w:hint="eastAsia"/>
          <w:szCs w:val="22"/>
        </w:rPr>
        <w:t>），國際法與國內法對移民相關規範之探討，中央警察大學國土安全與國境管理學報，第</w:t>
      </w:r>
      <w:r w:rsidRPr="00EC05E0">
        <w:rPr>
          <w:rFonts w:ascii="Arial Unicode MS" w:hAnsi="Arial Unicode MS" w:hint="eastAsia"/>
          <w:szCs w:val="22"/>
        </w:rPr>
        <w:t>23</w:t>
      </w:r>
      <w:r w:rsidRPr="00EC05E0">
        <w:rPr>
          <w:rFonts w:ascii="Arial Unicode MS" w:hAnsi="Arial Unicode MS" w:hint="eastAsia"/>
          <w:szCs w:val="22"/>
        </w:rPr>
        <w:t>期，頁</w:t>
      </w:r>
      <w:r w:rsidRPr="00EC05E0">
        <w:rPr>
          <w:rFonts w:ascii="Arial Unicode MS" w:hAnsi="Arial Unicode MS" w:hint="eastAsia"/>
          <w:szCs w:val="22"/>
        </w:rPr>
        <w:t>139-179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◎許慶雄</w:t>
      </w:r>
      <w:r w:rsidRPr="00EC05E0">
        <w:rPr>
          <w:rFonts w:ascii="Arial Unicode MS" w:hAnsi="Arial Unicode MS" w:hint="eastAsia"/>
          <w:szCs w:val="22"/>
        </w:rPr>
        <w:t>(1991)</w:t>
      </w:r>
      <w:r w:rsidRPr="00EC05E0">
        <w:rPr>
          <w:rFonts w:ascii="Arial Unicode MS" w:hAnsi="Arial Unicode MS" w:hint="eastAsia"/>
          <w:szCs w:val="22"/>
        </w:rPr>
        <w:t>，社會權論，初版</w:t>
      </w:r>
      <w:r w:rsidRPr="00EC05E0">
        <w:rPr>
          <w:rFonts w:ascii="Arial Unicode MS" w:hAnsi="Arial Unicode MS" w:hint="eastAsia"/>
          <w:szCs w:val="22"/>
        </w:rPr>
        <w:t>1</w:t>
      </w:r>
      <w:r w:rsidRPr="00EC05E0">
        <w:rPr>
          <w:rFonts w:ascii="Arial Unicode MS" w:hAnsi="Arial Unicode MS" w:hint="eastAsia"/>
          <w:szCs w:val="22"/>
        </w:rPr>
        <w:t>刷，北京：科學出版社。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◎許慶雄、李明峻</w:t>
      </w:r>
      <w:r w:rsidRPr="00EC05E0">
        <w:rPr>
          <w:rFonts w:ascii="Arial Unicode MS" w:hAnsi="Arial Unicode MS" w:hint="eastAsia"/>
          <w:szCs w:val="22"/>
        </w:rPr>
        <w:t>(2001)</w:t>
      </w:r>
      <w:r w:rsidRPr="00EC05E0">
        <w:rPr>
          <w:rFonts w:ascii="Arial Unicode MS" w:hAnsi="Arial Unicode MS" w:hint="eastAsia"/>
          <w:szCs w:val="22"/>
        </w:rPr>
        <w:t>，現代國際法，初版第</w:t>
      </w:r>
      <w:r w:rsidRPr="00EC05E0">
        <w:rPr>
          <w:rFonts w:ascii="Arial Unicode MS" w:hAnsi="Arial Unicode MS" w:hint="eastAsia"/>
          <w:szCs w:val="22"/>
        </w:rPr>
        <w:t>1</w:t>
      </w:r>
      <w:r w:rsidRPr="00EC05E0">
        <w:rPr>
          <w:rFonts w:ascii="Arial Unicode MS" w:hAnsi="Arial Unicode MS" w:hint="eastAsia"/>
          <w:szCs w:val="22"/>
        </w:rPr>
        <w:t>刷，台北巿：元照。</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◎許耀明</w:t>
      </w:r>
      <w:r w:rsidRPr="00EC05E0">
        <w:rPr>
          <w:rFonts w:ascii="Arial Unicode MS" w:hAnsi="Arial Unicode MS" w:hint="eastAsia"/>
          <w:szCs w:val="22"/>
        </w:rPr>
        <w:t>(2009)</w:t>
      </w:r>
      <w:r w:rsidRPr="00EC05E0">
        <w:rPr>
          <w:rFonts w:ascii="Arial Unicode MS" w:hAnsi="Arial Unicode MS" w:hint="eastAsia"/>
          <w:szCs w:val="22"/>
        </w:rPr>
        <w:t>，歐盟關於結婚權與組成家庭權之保護；從歐洲人權法院與歐洲法院相關案例談起，收錄於洪德欽主編，歐盟人權政策，初版，台北巿：中央研究院歐美所，頁</w:t>
      </w:r>
      <w:r w:rsidRPr="00EC05E0">
        <w:rPr>
          <w:rFonts w:ascii="Arial Unicode MS" w:hAnsi="Arial Unicode MS" w:hint="eastAsia"/>
          <w:szCs w:val="22"/>
        </w:rPr>
        <w:t>213-239</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◎郭耀昌（</w:t>
      </w:r>
      <w:r w:rsidRPr="00EC05E0">
        <w:rPr>
          <w:rFonts w:ascii="Arial Unicode MS" w:hAnsi="Arial Unicode MS" w:hint="eastAsia"/>
          <w:szCs w:val="22"/>
        </w:rPr>
        <w:t>2011</w:t>
      </w:r>
      <w:r w:rsidRPr="00EC05E0">
        <w:rPr>
          <w:rFonts w:ascii="Arial Unicode MS" w:hAnsi="Arial Unicode MS" w:hint="eastAsia"/>
          <w:szCs w:val="22"/>
        </w:rPr>
        <w:t>），臺灣新移民社會融合困境初探──一個「課責」的角度，涉外執法與政策學報，第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93-119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◎陳大鈞</w:t>
      </w:r>
      <w:r w:rsidRPr="00EC05E0">
        <w:rPr>
          <w:rFonts w:ascii="Arial Unicode MS" w:hAnsi="Arial Unicode MS" w:hint="eastAsia"/>
          <w:szCs w:val="22"/>
        </w:rPr>
        <w:t>(2001)</w:t>
      </w:r>
      <w:r w:rsidRPr="00EC05E0">
        <w:rPr>
          <w:rFonts w:ascii="Arial Unicode MS" w:hAnsi="Arial Unicode MS" w:hint="eastAsia"/>
          <w:szCs w:val="22"/>
        </w:rPr>
        <w:t>，國際私法，台中巿：哈姆雷持文化。</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◎陳文雄</w:t>
      </w:r>
      <w:r w:rsidRPr="00EC05E0">
        <w:rPr>
          <w:rFonts w:ascii="Arial Unicode MS" w:hAnsi="Arial Unicode MS" w:hint="eastAsia"/>
          <w:szCs w:val="22"/>
        </w:rPr>
        <w:t>(1997)</w:t>
      </w:r>
      <w:r w:rsidRPr="00EC05E0">
        <w:rPr>
          <w:rFonts w:ascii="Arial Unicode MS" w:hAnsi="Arial Unicode MS" w:hint="eastAsia"/>
          <w:szCs w:val="22"/>
        </w:rPr>
        <w:t>，收容與遣送外國人之法律問題，警學叢刊第</w:t>
      </w:r>
      <w:r w:rsidRPr="00EC05E0">
        <w:rPr>
          <w:rFonts w:ascii="Arial Unicode MS" w:hAnsi="Arial Unicode MS" w:hint="eastAsia"/>
          <w:szCs w:val="22"/>
        </w:rPr>
        <w:t>28</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237-263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◎陳立中</w:t>
      </w:r>
      <w:r w:rsidRPr="00EC05E0">
        <w:rPr>
          <w:rFonts w:ascii="Arial Unicode MS" w:hAnsi="Arial Unicode MS" w:hint="eastAsia"/>
          <w:szCs w:val="22"/>
        </w:rPr>
        <w:t>(1991)</w:t>
      </w:r>
      <w:r w:rsidRPr="00EC05E0">
        <w:rPr>
          <w:rFonts w:ascii="Arial Unicode MS" w:hAnsi="Arial Unicode MS" w:hint="eastAsia"/>
          <w:szCs w:val="22"/>
        </w:rPr>
        <w:t>，警察行政法，增訂版，台北市：作者自印。</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◎陳志柔、于德林（</w:t>
      </w:r>
      <w:r w:rsidRPr="00EC05E0">
        <w:rPr>
          <w:rFonts w:ascii="Arial Unicode MS" w:hAnsi="Arial Unicode MS" w:hint="eastAsia"/>
          <w:szCs w:val="22"/>
        </w:rPr>
        <w:t>2005</w:t>
      </w:r>
      <w:r w:rsidRPr="00EC05E0">
        <w:rPr>
          <w:rFonts w:ascii="Arial Unicode MS" w:hAnsi="Arial Unicode MS" w:hint="eastAsia"/>
          <w:szCs w:val="22"/>
        </w:rPr>
        <w:t>），臺灣民眾對外來配偶移民政策的態度，臺灣社會學，第</w:t>
      </w:r>
      <w:r w:rsidRPr="00EC05E0">
        <w:rPr>
          <w:rFonts w:ascii="Arial Unicode MS" w:hAnsi="Arial Unicode MS" w:hint="eastAsia"/>
          <w:szCs w:val="22"/>
        </w:rPr>
        <w:t>10</w:t>
      </w:r>
      <w:r w:rsidRPr="00EC05E0">
        <w:rPr>
          <w:rFonts w:ascii="Arial Unicode MS" w:hAnsi="Arial Unicode MS" w:hint="eastAsia"/>
          <w:szCs w:val="22"/>
        </w:rPr>
        <w:t>期，頁</w:t>
      </w:r>
      <w:r w:rsidRPr="00EC05E0">
        <w:rPr>
          <w:rFonts w:ascii="Arial Unicode MS" w:hAnsi="Arial Unicode MS" w:hint="eastAsia"/>
          <w:szCs w:val="22"/>
        </w:rPr>
        <w:t>95-147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◎陳志揚</w:t>
      </w:r>
      <w:r w:rsidRPr="00EC05E0">
        <w:rPr>
          <w:rFonts w:ascii="Arial Unicode MS" w:hAnsi="Arial Unicode MS" w:hint="eastAsia"/>
          <w:szCs w:val="22"/>
        </w:rPr>
        <w:t>(1994)</w:t>
      </w:r>
      <w:r w:rsidRPr="00EC05E0">
        <w:rPr>
          <w:rFonts w:ascii="Arial Unicode MS" w:hAnsi="Arial Unicode MS" w:hint="eastAsia"/>
          <w:szCs w:val="22"/>
        </w:rPr>
        <w:t>，行政程序法中聽證制度之研究，收錄於城仲模主編</w:t>
      </w:r>
      <w:r w:rsidRPr="00EC05E0">
        <w:rPr>
          <w:rFonts w:ascii="Arial Unicode MS" w:hAnsi="Arial Unicode MS" w:hint="eastAsia"/>
          <w:szCs w:val="22"/>
        </w:rPr>
        <w:t>(1994)</w:t>
      </w:r>
      <w:r w:rsidRPr="00EC05E0">
        <w:rPr>
          <w:rFonts w:ascii="Arial Unicode MS" w:hAnsi="Arial Unicode MS" w:hint="eastAsia"/>
          <w:szCs w:val="22"/>
        </w:rPr>
        <w:t>，行政法之一般法律原則，台北巿：三民書局，頁</w:t>
      </w:r>
      <w:r w:rsidRPr="00EC05E0">
        <w:rPr>
          <w:rFonts w:ascii="Arial Unicode MS" w:hAnsi="Arial Unicode MS" w:hint="eastAsia"/>
          <w:szCs w:val="22"/>
        </w:rPr>
        <w:t>295-322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◎陳明傳（</w:t>
      </w:r>
      <w:r w:rsidRPr="00EC05E0">
        <w:rPr>
          <w:rFonts w:ascii="Arial Unicode MS" w:hAnsi="Arial Unicode MS" w:hint="eastAsia"/>
          <w:szCs w:val="22"/>
        </w:rPr>
        <w:t>2014</w:t>
      </w:r>
      <w:r w:rsidRPr="00EC05E0">
        <w:rPr>
          <w:rFonts w:ascii="Arial Unicode MS" w:hAnsi="Arial Unicode MS" w:hint="eastAsia"/>
          <w:szCs w:val="22"/>
        </w:rPr>
        <w:t>），我國移民管理之政策與未來之發展，文官制度季刊，第</w:t>
      </w:r>
      <w:r w:rsidRPr="00EC05E0">
        <w:rPr>
          <w:rFonts w:ascii="Arial Unicode MS" w:hAnsi="Arial Unicode MS" w:hint="eastAsia"/>
          <w:szCs w:val="22"/>
        </w:rPr>
        <w:t>6</w:t>
      </w:r>
      <w:r w:rsidRPr="00EC05E0">
        <w:rPr>
          <w:rFonts w:ascii="Arial Unicode MS" w:hAnsi="Arial Unicode MS" w:hint="eastAsia"/>
          <w:szCs w:val="22"/>
        </w:rPr>
        <w:t>卷第</w:t>
      </w:r>
      <w:r w:rsidRPr="00EC05E0">
        <w:rPr>
          <w:rFonts w:ascii="Arial Unicode MS" w:hAnsi="Arial Unicode MS" w:hint="eastAsia"/>
          <w:szCs w:val="22"/>
        </w:rPr>
        <w:t>2</w:t>
      </w:r>
      <w:r w:rsidRPr="00EC05E0">
        <w:rPr>
          <w:rFonts w:ascii="Arial Unicode MS" w:hAnsi="Arial Unicode MS" w:hint="eastAsia"/>
          <w:szCs w:val="22"/>
        </w:rPr>
        <w:t>期，頁</w:t>
      </w:r>
      <w:r w:rsidRPr="00EC05E0">
        <w:rPr>
          <w:rFonts w:ascii="Arial Unicode MS" w:hAnsi="Arial Unicode MS" w:hint="eastAsia"/>
          <w:szCs w:val="22"/>
        </w:rPr>
        <w:t>35-63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◎陳明傳、高佩珊、許義寶、謝文忠、王寬弘、柯雨瑞、孟維德、黃文志、林盈君、王智盛、蔡庭榕等合著（</w:t>
      </w:r>
      <w:r w:rsidRPr="00EC05E0">
        <w:rPr>
          <w:rFonts w:ascii="Arial Unicode MS" w:hAnsi="Arial Unicode MS"/>
          <w:szCs w:val="22"/>
        </w:rPr>
        <w:t>2016</w:t>
      </w:r>
      <w:r w:rsidRPr="00EC05E0">
        <w:rPr>
          <w:rFonts w:ascii="Arial Unicode MS" w:hAnsi="Arial Unicode MS" w:hint="eastAsia"/>
          <w:szCs w:val="22"/>
        </w:rPr>
        <w:t>），移民理論與移民行政，台北：五南圖書出版公司。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◎陳明傳、蔡庭榕、孟維德、王寬弘、柯雨瑞、許義寶、謝文忠、王智盛、林盈君、高佩珊等合著（</w:t>
      </w:r>
      <w:r w:rsidRPr="00EC05E0">
        <w:rPr>
          <w:rFonts w:ascii="Arial Unicode MS" w:hAnsi="Arial Unicode MS"/>
          <w:szCs w:val="22"/>
        </w:rPr>
        <w:t>2013</w:t>
      </w:r>
      <w:r w:rsidRPr="00EC05E0">
        <w:rPr>
          <w:rFonts w:ascii="Arial Unicode MS" w:hAnsi="Arial Unicode MS" w:hint="eastAsia"/>
          <w:szCs w:val="22"/>
        </w:rPr>
        <w:t>），移民的理論與實務，桃園：中央警察大學。陳燕禎（</w:t>
      </w:r>
      <w:r w:rsidRPr="00EC05E0">
        <w:rPr>
          <w:rFonts w:ascii="Arial Unicode MS" w:hAnsi="Arial Unicode MS"/>
          <w:szCs w:val="22"/>
        </w:rPr>
        <w:t>2008</w:t>
      </w:r>
      <w:r w:rsidRPr="00EC05E0">
        <w:rPr>
          <w:rFonts w:ascii="Arial Unicode MS" w:hAnsi="Arial Unicode MS" w:hint="eastAsia"/>
          <w:szCs w:val="22"/>
        </w:rPr>
        <w:t>），臺灣新移民的文化認同、社會適應與社會網路，國家與社會，第</w:t>
      </w:r>
      <w:r w:rsidRPr="00EC05E0">
        <w:rPr>
          <w:rFonts w:ascii="Arial Unicode MS" w:hAnsi="Arial Unicode MS"/>
          <w:szCs w:val="22"/>
        </w:rPr>
        <w:t>4</w:t>
      </w:r>
      <w:r w:rsidRPr="00EC05E0">
        <w:rPr>
          <w:rFonts w:ascii="Arial Unicode MS" w:hAnsi="Arial Unicode MS" w:hint="eastAsia"/>
          <w:szCs w:val="22"/>
        </w:rPr>
        <w:t>期，頁</w:t>
      </w:r>
      <w:r w:rsidRPr="00EC05E0">
        <w:rPr>
          <w:rFonts w:ascii="Arial Unicode MS" w:hAnsi="Arial Unicode MS"/>
          <w:szCs w:val="22"/>
        </w:rPr>
        <w:t>43-99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◎陳明傳、駱平沂（</w:t>
      </w:r>
      <w:r w:rsidRPr="00EC05E0">
        <w:rPr>
          <w:rFonts w:ascii="Arial Unicode MS" w:hAnsi="Arial Unicode MS" w:hint="eastAsia"/>
          <w:szCs w:val="22"/>
        </w:rPr>
        <w:t>2010</w:t>
      </w:r>
      <w:r w:rsidRPr="00EC05E0">
        <w:rPr>
          <w:rFonts w:ascii="Arial Unicode MS" w:hAnsi="Arial Unicode MS" w:hint="eastAsia"/>
          <w:szCs w:val="22"/>
        </w:rPr>
        <w:t>），國土安全之理論與實務，中央警察大學印行。</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◎陳明傳、駱平沂（</w:t>
      </w:r>
      <w:r w:rsidRPr="00EC05E0">
        <w:rPr>
          <w:rFonts w:ascii="Arial Unicode MS" w:hAnsi="Arial Unicode MS" w:hint="eastAsia"/>
          <w:szCs w:val="22"/>
        </w:rPr>
        <w:t>2013</w:t>
      </w:r>
      <w:r w:rsidRPr="00EC05E0">
        <w:rPr>
          <w:rFonts w:ascii="Arial Unicode MS" w:hAnsi="Arial Unicode MS" w:hint="eastAsia"/>
          <w:szCs w:val="22"/>
        </w:rPr>
        <w:t>），國土安全專論，五南圖書出版公司。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◎陳素珍</w:t>
      </w:r>
      <w:r w:rsidRPr="00EC05E0">
        <w:rPr>
          <w:rFonts w:ascii="Arial Unicode MS" w:hAnsi="Arial Unicode MS" w:hint="eastAsia"/>
          <w:szCs w:val="22"/>
        </w:rPr>
        <w:t>(2008)</w:t>
      </w:r>
      <w:r w:rsidRPr="00EC05E0">
        <w:rPr>
          <w:rFonts w:ascii="Arial Unicode MS" w:hAnsi="Arial Unicode MS" w:hint="eastAsia"/>
          <w:szCs w:val="22"/>
        </w:rPr>
        <w:t>，大陸女子來台非法打工問題之實證研究，國立中正大學犯罪防治研究所碩士論文。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◎陳淑芳</w:t>
      </w:r>
      <w:r w:rsidRPr="00EC05E0">
        <w:rPr>
          <w:rFonts w:ascii="Arial Unicode MS" w:hAnsi="Arial Unicode MS" w:hint="eastAsia"/>
          <w:szCs w:val="22"/>
        </w:rPr>
        <w:t>(2010)</w:t>
      </w:r>
      <w:r w:rsidRPr="00EC05E0">
        <w:rPr>
          <w:rFonts w:ascii="Arial Unicode MS" w:hAnsi="Arial Unicode MS" w:hint="eastAsia"/>
          <w:szCs w:val="22"/>
        </w:rPr>
        <w:t>，訴願法修法之趨勢與發展，憲政時代第</w:t>
      </w:r>
      <w:r w:rsidRPr="00EC05E0">
        <w:rPr>
          <w:rFonts w:ascii="Arial Unicode MS" w:hAnsi="Arial Unicode MS" w:hint="eastAsia"/>
          <w:szCs w:val="22"/>
        </w:rPr>
        <w:t>36</w:t>
      </w:r>
      <w:r w:rsidRPr="00EC05E0">
        <w:rPr>
          <w:rFonts w:ascii="Arial Unicode MS" w:hAnsi="Arial Unicode MS" w:hint="eastAsia"/>
          <w:szCs w:val="22"/>
        </w:rPr>
        <w:t>卷第</w:t>
      </w:r>
      <w:r w:rsidRPr="00EC05E0">
        <w:rPr>
          <w:rFonts w:ascii="Arial Unicode MS" w:hAnsi="Arial Unicode MS" w:hint="eastAsia"/>
          <w:szCs w:val="22"/>
        </w:rPr>
        <w:t>2</w:t>
      </w:r>
      <w:r w:rsidRPr="00EC05E0">
        <w:rPr>
          <w:rFonts w:ascii="Arial Unicode MS" w:hAnsi="Arial Unicode MS" w:hint="eastAsia"/>
          <w:szCs w:val="22"/>
        </w:rPr>
        <w:t>期，頁</w:t>
      </w:r>
      <w:r w:rsidRPr="00EC05E0">
        <w:rPr>
          <w:rFonts w:ascii="Arial Unicode MS" w:hAnsi="Arial Unicode MS" w:hint="eastAsia"/>
          <w:szCs w:val="22"/>
        </w:rPr>
        <w:t>179-244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◎陳清秀</w:t>
      </w:r>
      <w:r w:rsidRPr="00EC05E0">
        <w:rPr>
          <w:rFonts w:ascii="Arial Unicode MS" w:hAnsi="Arial Unicode MS" w:hint="eastAsia"/>
          <w:szCs w:val="22"/>
        </w:rPr>
        <w:t>(2000)</w:t>
      </w:r>
      <w:r w:rsidRPr="00EC05E0">
        <w:rPr>
          <w:rFonts w:ascii="Arial Unicode MS" w:hAnsi="Arial Unicode MS" w:hint="eastAsia"/>
          <w:szCs w:val="22"/>
        </w:rPr>
        <w:t>，行政法的法源，收錄於翁岳生編，行政法，</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2</w:t>
      </w:r>
      <w:r w:rsidRPr="00EC05E0">
        <w:rPr>
          <w:rFonts w:ascii="Arial Unicode MS" w:hAnsi="Arial Unicode MS" w:hint="eastAsia"/>
          <w:szCs w:val="22"/>
        </w:rPr>
        <w:t>刷，台北巿：翰蘆公司，頁</w:t>
      </w:r>
      <w:r w:rsidRPr="00EC05E0">
        <w:rPr>
          <w:rFonts w:ascii="Arial Unicode MS" w:hAnsi="Arial Unicode MS" w:hint="eastAsia"/>
          <w:szCs w:val="22"/>
        </w:rPr>
        <w:t>134-136</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◎陳清秀</w:t>
      </w:r>
      <w:r w:rsidRPr="00EC05E0">
        <w:rPr>
          <w:rFonts w:ascii="Arial Unicode MS" w:hAnsi="Arial Unicode MS" w:hint="eastAsia"/>
          <w:szCs w:val="22"/>
        </w:rPr>
        <w:t>(2000)</w:t>
      </w:r>
      <w:r w:rsidRPr="00EC05E0">
        <w:rPr>
          <w:rFonts w:ascii="Arial Unicode MS" w:hAnsi="Arial Unicode MS" w:hint="eastAsia"/>
          <w:szCs w:val="22"/>
        </w:rPr>
        <w:t>，依法行政與法律的適用，收錄於翁岳生編，行政法，</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2</w:t>
      </w:r>
      <w:r w:rsidRPr="00EC05E0">
        <w:rPr>
          <w:rFonts w:ascii="Arial Unicode MS" w:hAnsi="Arial Unicode MS" w:hint="eastAsia"/>
          <w:szCs w:val="22"/>
        </w:rPr>
        <w:t>刷，台北巿：翰蘆圖書公司，頁</w:t>
      </w:r>
      <w:r w:rsidRPr="00EC05E0">
        <w:rPr>
          <w:rFonts w:ascii="Arial Unicode MS" w:hAnsi="Arial Unicode MS" w:hint="eastAsia"/>
          <w:szCs w:val="22"/>
        </w:rPr>
        <w:t>202-205</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◎陳清秀</w:t>
      </w:r>
      <w:r w:rsidRPr="00EC05E0">
        <w:rPr>
          <w:rFonts w:ascii="Arial Unicode MS" w:hAnsi="Arial Unicode MS" w:hint="eastAsia"/>
          <w:szCs w:val="22"/>
        </w:rPr>
        <w:t>(2011)</w:t>
      </w:r>
      <w:r w:rsidRPr="00EC05E0">
        <w:rPr>
          <w:rFonts w:ascii="Arial Unicode MS" w:hAnsi="Arial Unicode MS" w:hint="eastAsia"/>
          <w:szCs w:val="22"/>
        </w:rPr>
        <w:t>，行政訴訟法，</w:t>
      </w:r>
      <w:r w:rsidRPr="00EC05E0">
        <w:rPr>
          <w:rFonts w:ascii="Arial Unicode MS" w:hAnsi="Arial Unicode MS" w:hint="eastAsia"/>
          <w:szCs w:val="22"/>
        </w:rPr>
        <w:t>4</w:t>
      </w:r>
      <w:r w:rsidRPr="00EC05E0">
        <w:rPr>
          <w:rFonts w:ascii="Arial Unicode MS" w:hAnsi="Arial Unicode MS" w:hint="eastAsia"/>
          <w:szCs w:val="22"/>
        </w:rPr>
        <w:t>版第</w:t>
      </w:r>
      <w:r w:rsidRPr="00EC05E0">
        <w:rPr>
          <w:rFonts w:ascii="Arial Unicode MS" w:hAnsi="Arial Unicode MS" w:hint="eastAsia"/>
          <w:szCs w:val="22"/>
        </w:rPr>
        <w:t>1</w:t>
      </w:r>
      <w:r w:rsidRPr="00EC05E0">
        <w:rPr>
          <w:rFonts w:ascii="Arial Unicode MS" w:hAnsi="Arial Unicode MS" w:hint="eastAsia"/>
          <w:szCs w:val="22"/>
        </w:rPr>
        <w:t>刷，台北巿：元照出版公司。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◎陳隆志</w:t>
      </w:r>
      <w:r w:rsidRPr="00EC05E0">
        <w:rPr>
          <w:rFonts w:ascii="Arial Unicode MS" w:hAnsi="Arial Unicode MS" w:hint="eastAsia"/>
          <w:szCs w:val="22"/>
        </w:rPr>
        <w:t>(2006)</w:t>
      </w:r>
      <w:r w:rsidRPr="00EC05E0">
        <w:rPr>
          <w:rFonts w:ascii="Arial Unicode MS" w:hAnsi="Arial Unicode MS" w:hint="eastAsia"/>
          <w:szCs w:val="22"/>
        </w:rPr>
        <w:t>，國際人權法文獻選集與解說，台北巿：財團法人台灣新世紀文教基金會。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◎陳愛娥</w:t>
      </w:r>
      <w:r w:rsidRPr="00EC05E0">
        <w:rPr>
          <w:rFonts w:ascii="Arial Unicode MS" w:hAnsi="Arial Unicode MS" w:hint="eastAsia"/>
          <w:szCs w:val="22"/>
        </w:rPr>
        <w:t>(2004)</w:t>
      </w:r>
      <w:r w:rsidRPr="00EC05E0">
        <w:rPr>
          <w:rFonts w:ascii="Arial Unicode MS" w:hAnsi="Arial Unicode MS" w:hint="eastAsia"/>
          <w:szCs w:val="22"/>
        </w:rPr>
        <w:t>，正當法律程序與人權之保障──以我國法為中心，憲政時代第</w:t>
      </w:r>
      <w:r w:rsidRPr="00EC05E0">
        <w:rPr>
          <w:rFonts w:ascii="Arial Unicode MS" w:hAnsi="Arial Unicode MS" w:hint="eastAsia"/>
          <w:szCs w:val="22"/>
        </w:rPr>
        <w:t>29</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359-390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◎陳新民</w:t>
      </w:r>
      <w:r w:rsidRPr="00EC05E0">
        <w:rPr>
          <w:rFonts w:ascii="Arial Unicode MS" w:hAnsi="Arial Unicode MS" w:hint="eastAsia"/>
          <w:szCs w:val="22"/>
        </w:rPr>
        <w:t>(1991)</w:t>
      </w:r>
      <w:r w:rsidRPr="00EC05E0">
        <w:rPr>
          <w:rFonts w:ascii="Arial Unicode MS" w:hAnsi="Arial Unicode MS" w:hint="eastAsia"/>
          <w:szCs w:val="22"/>
        </w:rPr>
        <w:t>，憲法基本權利之基本理論</w:t>
      </w:r>
      <w:r w:rsidRPr="00EC05E0">
        <w:rPr>
          <w:rFonts w:ascii="Arial Unicode MS" w:hAnsi="Arial Unicode MS" w:hint="eastAsia"/>
          <w:szCs w:val="22"/>
        </w:rPr>
        <w:t>(</w:t>
      </w:r>
      <w:r w:rsidRPr="00EC05E0">
        <w:rPr>
          <w:rFonts w:ascii="Arial Unicode MS" w:hAnsi="Arial Unicode MS" w:hint="eastAsia"/>
          <w:szCs w:val="22"/>
        </w:rPr>
        <w:t>上冊</w:t>
      </w:r>
      <w:r w:rsidRPr="00EC05E0">
        <w:rPr>
          <w:rFonts w:ascii="Arial Unicode MS" w:hAnsi="Arial Unicode MS" w:hint="eastAsia"/>
          <w:szCs w:val="22"/>
        </w:rPr>
        <w:t>)</w:t>
      </w:r>
      <w:r w:rsidRPr="00EC05E0">
        <w:rPr>
          <w:rFonts w:ascii="Arial Unicode MS" w:hAnsi="Arial Unicode MS" w:hint="eastAsia"/>
          <w:szCs w:val="22"/>
        </w:rPr>
        <w:t>，再版，台北市：三民書局。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◎陳新民</w:t>
      </w:r>
      <w:r w:rsidRPr="00EC05E0">
        <w:rPr>
          <w:rFonts w:ascii="Arial Unicode MS" w:hAnsi="Arial Unicode MS" w:hint="eastAsia"/>
          <w:szCs w:val="22"/>
        </w:rPr>
        <w:t>(1992)</w:t>
      </w:r>
      <w:r w:rsidRPr="00EC05E0">
        <w:rPr>
          <w:rFonts w:ascii="Arial Unicode MS" w:hAnsi="Arial Unicode MS" w:hint="eastAsia"/>
          <w:szCs w:val="22"/>
        </w:rPr>
        <w:t>，行政法總論，</w:t>
      </w:r>
      <w:r w:rsidRPr="00EC05E0">
        <w:rPr>
          <w:rFonts w:ascii="Arial Unicode MS" w:hAnsi="Arial Unicode MS" w:hint="eastAsia"/>
          <w:szCs w:val="22"/>
        </w:rPr>
        <w:t>3</w:t>
      </w:r>
      <w:r w:rsidRPr="00EC05E0">
        <w:rPr>
          <w:rFonts w:ascii="Arial Unicode MS" w:hAnsi="Arial Unicode MS" w:hint="eastAsia"/>
          <w:szCs w:val="22"/>
        </w:rPr>
        <w:t>版，台北市：作者自印。</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◎陳新民</w:t>
      </w:r>
      <w:r w:rsidRPr="00EC05E0">
        <w:rPr>
          <w:rFonts w:ascii="Arial Unicode MS" w:hAnsi="Arial Unicode MS" w:hint="eastAsia"/>
          <w:szCs w:val="22"/>
        </w:rPr>
        <w:t>(2005)</w:t>
      </w:r>
      <w:r w:rsidRPr="00EC05E0">
        <w:rPr>
          <w:rFonts w:ascii="Arial Unicode MS" w:hAnsi="Arial Unicode MS" w:hint="eastAsia"/>
          <w:szCs w:val="22"/>
        </w:rPr>
        <w:t>，憲法導論，</w:t>
      </w:r>
      <w:r w:rsidRPr="00EC05E0">
        <w:rPr>
          <w:rFonts w:ascii="Arial Unicode MS" w:hAnsi="Arial Unicode MS" w:hint="eastAsia"/>
          <w:szCs w:val="22"/>
        </w:rPr>
        <w:t>5</w:t>
      </w:r>
      <w:r w:rsidRPr="00EC05E0">
        <w:rPr>
          <w:rFonts w:ascii="Arial Unicode MS" w:hAnsi="Arial Unicode MS" w:hint="eastAsia"/>
          <w:szCs w:val="22"/>
        </w:rPr>
        <w:t>版，台北巿：新學林公司。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◎陳澤憲</w:t>
      </w:r>
      <w:r w:rsidRPr="00EC05E0">
        <w:rPr>
          <w:rFonts w:ascii="Arial Unicode MS" w:hAnsi="Arial Unicode MS" w:hint="eastAsia"/>
          <w:szCs w:val="22"/>
        </w:rPr>
        <w:t>(2008)</w:t>
      </w:r>
      <w:r w:rsidRPr="00EC05E0">
        <w:rPr>
          <w:rFonts w:ascii="Arial Unicode MS" w:hAnsi="Arial Unicode MS" w:hint="eastAsia"/>
          <w:szCs w:val="22"/>
        </w:rPr>
        <w:t>，公民權利與政治權利國際公約的批准與實施，初版，北京：中國社會科學出版社。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◎陶龍生</w:t>
      </w:r>
      <w:r w:rsidRPr="00EC05E0">
        <w:rPr>
          <w:rFonts w:ascii="Arial Unicode MS" w:hAnsi="Arial Unicode MS" w:hint="eastAsia"/>
          <w:szCs w:val="22"/>
        </w:rPr>
        <w:t>(1992)</w:t>
      </w:r>
      <w:r w:rsidRPr="00EC05E0">
        <w:rPr>
          <w:rFonts w:ascii="Arial Unicode MS" w:hAnsi="Arial Unicode MS" w:hint="eastAsia"/>
          <w:szCs w:val="22"/>
        </w:rPr>
        <w:t>，美國法律與移民指南，</w:t>
      </w:r>
      <w:r w:rsidRPr="00EC05E0">
        <w:rPr>
          <w:rFonts w:ascii="Arial Unicode MS" w:hAnsi="Arial Unicode MS" w:hint="eastAsia"/>
          <w:szCs w:val="22"/>
        </w:rPr>
        <w:t>3</w:t>
      </w:r>
      <w:r w:rsidRPr="00EC05E0">
        <w:rPr>
          <w:rFonts w:ascii="Arial Unicode MS" w:hAnsi="Arial Unicode MS" w:hint="eastAsia"/>
          <w:szCs w:val="22"/>
        </w:rPr>
        <w:t>版，台北市：食貨出版社。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◎傅肅良</w:t>
      </w:r>
      <w:r w:rsidRPr="00EC05E0">
        <w:rPr>
          <w:rFonts w:ascii="Arial Unicode MS" w:hAnsi="Arial Unicode MS" w:hint="eastAsia"/>
          <w:szCs w:val="22"/>
        </w:rPr>
        <w:t>(1991)</w:t>
      </w:r>
      <w:r w:rsidRPr="00EC05E0">
        <w:rPr>
          <w:rFonts w:ascii="Arial Unicode MS" w:hAnsi="Arial Unicode MS" w:hint="eastAsia"/>
          <w:szCs w:val="22"/>
        </w:rPr>
        <w:t>，中國憲法論，增訂初版，台北巿：三民書局。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◎彭明敏</w:t>
      </w:r>
      <w:r w:rsidRPr="00EC05E0">
        <w:rPr>
          <w:rFonts w:ascii="Arial Unicode MS" w:hAnsi="Arial Unicode MS" w:hint="eastAsia"/>
          <w:szCs w:val="22"/>
        </w:rPr>
        <w:t>(1961)</w:t>
      </w:r>
      <w:r w:rsidRPr="00EC05E0">
        <w:rPr>
          <w:rFonts w:ascii="Arial Unicode MS" w:hAnsi="Arial Unicode MS" w:hint="eastAsia"/>
          <w:szCs w:val="22"/>
        </w:rPr>
        <w:t>，平時、戰時國際公法，增訂</w:t>
      </w:r>
      <w:r w:rsidRPr="00EC05E0">
        <w:rPr>
          <w:rFonts w:ascii="Arial Unicode MS" w:hAnsi="Arial Unicode MS" w:hint="eastAsia"/>
          <w:szCs w:val="22"/>
        </w:rPr>
        <w:t>3</w:t>
      </w:r>
      <w:r w:rsidRPr="00EC05E0">
        <w:rPr>
          <w:rFonts w:ascii="Arial Unicode MS" w:hAnsi="Arial Unicode MS" w:hint="eastAsia"/>
          <w:szCs w:val="22"/>
        </w:rPr>
        <w:t>版，台北巿：三民書局。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◎彭堅汶</w:t>
      </w:r>
      <w:r w:rsidRPr="00EC05E0">
        <w:rPr>
          <w:rFonts w:ascii="Arial Unicode MS" w:hAnsi="Arial Unicode MS" w:hint="eastAsia"/>
          <w:szCs w:val="22"/>
        </w:rPr>
        <w:t>(2010)</w:t>
      </w:r>
      <w:r w:rsidRPr="00EC05E0">
        <w:rPr>
          <w:rFonts w:ascii="Arial Unicode MS" w:hAnsi="Arial Unicode MS" w:hint="eastAsia"/>
          <w:szCs w:val="22"/>
        </w:rPr>
        <w:t>，民主社會的人權理念與經驗，</w:t>
      </w:r>
      <w:r w:rsidRPr="00EC05E0">
        <w:rPr>
          <w:rFonts w:ascii="Arial Unicode MS" w:hAnsi="Arial Unicode MS" w:hint="eastAsia"/>
          <w:szCs w:val="22"/>
        </w:rPr>
        <w:t>3</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刷，台北巿：五南。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◎曾百溪</w:t>
      </w:r>
      <w:r w:rsidRPr="00EC05E0">
        <w:rPr>
          <w:rFonts w:ascii="Arial Unicode MS" w:hAnsi="Arial Unicode MS" w:hint="eastAsia"/>
          <w:szCs w:val="22"/>
        </w:rPr>
        <w:t>(2008)</w:t>
      </w:r>
      <w:r w:rsidRPr="00EC05E0">
        <w:rPr>
          <w:rFonts w:ascii="Arial Unicode MS" w:hAnsi="Arial Unicode MS" w:hint="eastAsia"/>
          <w:szCs w:val="22"/>
        </w:rPr>
        <w:t>，在台外籍配偶家庭團聚權之研究──以驅逐出國處分為中心，國立雲林科技大學應用外語系碩士論文。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◎湯德宗</w:t>
      </w:r>
      <w:r w:rsidRPr="00EC05E0">
        <w:rPr>
          <w:rFonts w:ascii="Arial Unicode MS" w:hAnsi="Arial Unicode MS" w:hint="eastAsia"/>
          <w:szCs w:val="22"/>
        </w:rPr>
        <w:t>(2001)</w:t>
      </w:r>
      <w:r w:rsidRPr="00EC05E0">
        <w:rPr>
          <w:rFonts w:ascii="Arial Unicode MS" w:hAnsi="Arial Unicode MS" w:hint="eastAsia"/>
          <w:szCs w:val="22"/>
        </w:rPr>
        <w:t>，行政程序法論，初版第</w:t>
      </w:r>
      <w:r w:rsidRPr="00EC05E0">
        <w:rPr>
          <w:rFonts w:ascii="Arial Unicode MS" w:hAnsi="Arial Unicode MS" w:hint="eastAsia"/>
          <w:szCs w:val="22"/>
        </w:rPr>
        <w:t>3</w:t>
      </w:r>
      <w:r w:rsidRPr="00EC05E0">
        <w:rPr>
          <w:rFonts w:ascii="Arial Unicode MS" w:hAnsi="Arial Unicode MS" w:hint="eastAsia"/>
          <w:szCs w:val="22"/>
        </w:rPr>
        <w:t>刷，台北巿：元照公司。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◎湯德宗</w:t>
      </w:r>
      <w:r w:rsidRPr="00EC05E0">
        <w:rPr>
          <w:rFonts w:ascii="Arial Unicode MS" w:hAnsi="Arial Unicode MS" w:hint="eastAsia"/>
          <w:szCs w:val="22"/>
        </w:rPr>
        <w:t>(2005)</w:t>
      </w:r>
      <w:r w:rsidRPr="00EC05E0">
        <w:rPr>
          <w:rFonts w:ascii="Arial Unicode MS" w:hAnsi="Arial Unicode MS" w:hint="eastAsia"/>
          <w:szCs w:val="22"/>
        </w:rPr>
        <w:t>，行政程序法論，第</w:t>
      </w:r>
      <w:r w:rsidRPr="00EC05E0">
        <w:rPr>
          <w:rFonts w:ascii="Arial Unicode MS" w:hAnsi="Arial Unicode MS" w:hint="eastAsia"/>
          <w:szCs w:val="22"/>
        </w:rPr>
        <w:t>2</w:t>
      </w:r>
      <w:r w:rsidRPr="00EC05E0">
        <w:rPr>
          <w:rFonts w:ascii="Arial Unicode MS" w:hAnsi="Arial Unicode MS" w:hint="eastAsia"/>
          <w:szCs w:val="22"/>
        </w:rPr>
        <w:t>版第</w:t>
      </w:r>
      <w:r w:rsidRPr="00EC05E0">
        <w:rPr>
          <w:rFonts w:ascii="Arial Unicode MS" w:hAnsi="Arial Unicode MS" w:hint="eastAsia"/>
          <w:szCs w:val="22"/>
        </w:rPr>
        <w:t>2</w:t>
      </w:r>
      <w:r w:rsidRPr="00EC05E0">
        <w:rPr>
          <w:rFonts w:ascii="Arial Unicode MS" w:hAnsi="Arial Unicode MS" w:hint="eastAsia"/>
          <w:szCs w:val="22"/>
        </w:rPr>
        <w:t>刷，台北巿：元照公司。</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◎湯德宗</w:t>
      </w:r>
      <w:r w:rsidRPr="00EC05E0">
        <w:rPr>
          <w:rFonts w:ascii="Arial Unicode MS" w:hAnsi="Arial Unicode MS" w:hint="eastAsia"/>
          <w:szCs w:val="22"/>
        </w:rPr>
        <w:t>(2009)</w:t>
      </w:r>
      <w:r w:rsidRPr="00EC05E0">
        <w:rPr>
          <w:rFonts w:ascii="Arial Unicode MS" w:hAnsi="Arial Unicode MS" w:hint="eastAsia"/>
          <w:szCs w:val="22"/>
        </w:rPr>
        <w:t>，違憲審查基準體系建立初探──階層式比例原則構想，收錄於中央研究院法律研究所籌備處主編，憲法解釋之理論與實務，第</w:t>
      </w:r>
      <w:r w:rsidRPr="00EC05E0">
        <w:rPr>
          <w:rFonts w:ascii="Arial Unicode MS" w:hAnsi="Arial Unicode MS" w:hint="eastAsia"/>
          <w:szCs w:val="22"/>
        </w:rPr>
        <w:t>6</w:t>
      </w:r>
      <w:r w:rsidRPr="00EC05E0">
        <w:rPr>
          <w:rFonts w:ascii="Arial Unicode MS" w:hAnsi="Arial Unicode MS" w:hint="eastAsia"/>
          <w:szCs w:val="22"/>
        </w:rPr>
        <w:t>輯下冊，台北巿：中央研究院法律研究所籌備處，頁</w:t>
      </w:r>
      <w:r w:rsidRPr="00EC05E0">
        <w:rPr>
          <w:rFonts w:ascii="Arial Unicode MS" w:hAnsi="Arial Unicode MS" w:hint="eastAsia"/>
          <w:szCs w:val="22"/>
        </w:rPr>
        <w:t>581-662</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◎程明修</w:t>
      </w:r>
      <w:r w:rsidRPr="00EC05E0">
        <w:rPr>
          <w:rFonts w:ascii="Arial Unicode MS" w:hAnsi="Arial Unicode MS" w:hint="eastAsia"/>
          <w:szCs w:val="22"/>
        </w:rPr>
        <w:t>(2005)</w:t>
      </w:r>
      <w:r w:rsidRPr="00EC05E0">
        <w:rPr>
          <w:rFonts w:ascii="Arial Unicode MS" w:hAnsi="Arial Unicode MS" w:hint="eastAsia"/>
          <w:szCs w:val="22"/>
        </w:rPr>
        <w:t>，訴訟權</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，法學講座第</w:t>
      </w:r>
      <w:r w:rsidRPr="00EC05E0">
        <w:rPr>
          <w:rFonts w:ascii="Arial Unicode MS" w:hAnsi="Arial Unicode MS" w:hint="eastAsia"/>
          <w:szCs w:val="22"/>
        </w:rPr>
        <w:t>31</w:t>
      </w:r>
      <w:r w:rsidRPr="00EC05E0">
        <w:rPr>
          <w:rFonts w:ascii="Arial Unicode MS" w:hAnsi="Arial Unicode MS" w:hint="eastAsia"/>
          <w:szCs w:val="22"/>
        </w:rPr>
        <w:t>期，頁</w:t>
      </w:r>
      <w:r w:rsidRPr="00EC05E0">
        <w:rPr>
          <w:rFonts w:ascii="Arial Unicode MS" w:hAnsi="Arial Unicode MS" w:hint="eastAsia"/>
          <w:szCs w:val="22"/>
        </w:rPr>
        <w:t>1-18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◎程明修</w:t>
      </w:r>
      <w:r w:rsidRPr="00EC05E0">
        <w:rPr>
          <w:rFonts w:ascii="Arial Unicode MS" w:hAnsi="Arial Unicode MS" w:hint="eastAsia"/>
          <w:szCs w:val="22"/>
        </w:rPr>
        <w:t>(2005)</w:t>
      </w:r>
      <w:r w:rsidRPr="00EC05E0">
        <w:rPr>
          <w:rFonts w:ascii="Arial Unicode MS" w:hAnsi="Arial Unicode MS" w:hint="eastAsia"/>
          <w:szCs w:val="22"/>
        </w:rPr>
        <w:t>，訴訟權</w:t>
      </w:r>
      <w:r w:rsidRPr="00EC05E0">
        <w:rPr>
          <w:rFonts w:ascii="Arial Unicode MS" w:hAnsi="Arial Unicode MS" w:hint="eastAsia"/>
          <w:szCs w:val="22"/>
        </w:rPr>
        <w:t>(</w:t>
      </w:r>
      <w:r w:rsidRPr="00EC05E0">
        <w:rPr>
          <w:rFonts w:ascii="Arial Unicode MS" w:hAnsi="Arial Unicode MS" w:hint="eastAsia"/>
          <w:szCs w:val="22"/>
        </w:rPr>
        <w:t>下</w:t>
      </w:r>
      <w:r w:rsidRPr="00EC05E0">
        <w:rPr>
          <w:rFonts w:ascii="Arial Unicode MS" w:hAnsi="Arial Unicode MS" w:hint="eastAsia"/>
          <w:szCs w:val="22"/>
        </w:rPr>
        <w:t>)</w:t>
      </w:r>
      <w:r w:rsidRPr="00EC05E0">
        <w:rPr>
          <w:rFonts w:ascii="Arial Unicode MS" w:hAnsi="Arial Unicode MS" w:hint="eastAsia"/>
          <w:szCs w:val="22"/>
        </w:rPr>
        <w:t>，法學講座第</w:t>
      </w:r>
      <w:r w:rsidRPr="00EC05E0">
        <w:rPr>
          <w:rFonts w:ascii="Arial Unicode MS" w:hAnsi="Arial Unicode MS" w:hint="eastAsia"/>
          <w:szCs w:val="22"/>
        </w:rPr>
        <w:t>32</w:t>
      </w:r>
      <w:r w:rsidRPr="00EC05E0">
        <w:rPr>
          <w:rFonts w:ascii="Arial Unicode MS" w:hAnsi="Arial Unicode MS" w:hint="eastAsia"/>
          <w:szCs w:val="22"/>
        </w:rPr>
        <w:t>期，頁</w:t>
      </w:r>
      <w:r w:rsidRPr="00EC05E0">
        <w:rPr>
          <w:rFonts w:ascii="Arial Unicode MS" w:hAnsi="Arial Unicode MS" w:hint="eastAsia"/>
          <w:szCs w:val="22"/>
        </w:rPr>
        <w:t>1-11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◎程顥</w:t>
      </w:r>
      <w:r w:rsidRPr="00EC05E0">
        <w:rPr>
          <w:rFonts w:ascii="Arial Unicode MS" w:hAnsi="Arial Unicode MS" w:hint="eastAsia"/>
          <w:szCs w:val="22"/>
        </w:rPr>
        <w:t>(2010)</w:t>
      </w:r>
      <w:r w:rsidRPr="00EC05E0">
        <w:rPr>
          <w:rFonts w:ascii="Arial Unicode MS" w:hAnsi="Arial Unicode MS" w:hint="eastAsia"/>
          <w:szCs w:val="22"/>
        </w:rPr>
        <w:t>，國際公法，台北巿：新保成。</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◎黃友梅</w:t>
      </w:r>
      <w:r w:rsidRPr="00EC05E0">
        <w:rPr>
          <w:rFonts w:ascii="Arial Unicode MS" w:hAnsi="Arial Unicode MS" w:hint="eastAsia"/>
          <w:szCs w:val="22"/>
        </w:rPr>
        <w:t>(2010)</w:t>
      </w:r>
      <w:r w:rsidRPr="00EC05E0">
        <w:rPr>
          <w:rFonts w:ascii="Arial Unicode MS" w:hAnsi="Arial Unicode MS" w:hint="eastAsia"/>
          <w:szCs w:val="22"/>
        </w:rPr>
        <w:t>，從正當法律程序論外國人行政收容──以我國入出國及移民法為中心，中央警察大學警察政策研究所碩士論文。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◎黃秀端、林政楠（</w:t>
      </w:r>
      <w:r w:rsidRPr="00EC05E0">
        <w:rPr>
          <w:rFonts w:ascii="Arial Unicode MS" w:hAnsi="Arial Unicode MS" w:hint="eastAsia"/>
          <w:szCs w:val="22"/>
        </w:rPr>
        <w:t>2014</w:t>
      </w:r>
      <w:r w:rsidRPr="00EC05E0">
        <w:rPr>
          <w:rFonts w:ascii="Arial Unicode MS" w:hAnsi="Arial Unicode MS" w:hint="eastAsia"/>
          <w:szCs w:val="22"/>
        </w:rPr>
        <w:t>），移民權利、移民管制與融合──入出國及移民法在立法院修法過程的分析，臺灣民主季刊，第</w:t>
      </w:r>
      <w:r w:rsidRPr="00EC05E0">
        <w:rPr>
          <w:rFonts w:ascii="Arial Unicode MS" w:hAnsi="Arial Unicode MS" w:hint="eastAsia"/>
          <w:szCs w:val="22"/>
        </w:rPr>
        <w:t>11</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83-133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◎黃炎東</w:t>
      </w:r>
      <w:r w:rsidRPr="00EC05E0">
        <w:rPr>
          <w:rFonts w:ascii="Arial Unicode MS" w:hAnsi="Arial Unicode MS" w:hint="eastAsia"/>
          <w:szCs w:val="22"/>
        </w:rPr>
        <w:t>(2002)</w:t>
      </w:r>
      <w:r w:rsidRPr="00EC05E0">
        <w:rPr>
          <w:rFonts w:ascii="Arial Unicode MS" w:hAnsi="Arial Unicode MS" w:hint="eastAsia"/>
          <w:szCs w:val="22"/>
        </w:rPr>
        <w:t>，新世紀憲法釋論，台北巿：五南圖書公司。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◎黃俊杰</w:t>
      </w:r>
      <w:r w:rsidRPr="00EC05E0">
        <w:rPr>
          <w:rFonts w:ascii="Arial Unicode MS" w:hAnsi="Arial Unicode MS" w:hint="eastAsia"/>
          <w:szCs w:val="22"/>
        </w:rPr>
        <w:t>(2010)</w:t>
      </w:r>
      <w:r w:rsidRPr="00EC05E0">
        <w:rPr>
          <w:rFonts w:ascii="Arial Unicode MS" w:hAnsi="Arial Unicode MS" w:hint="eastAsia"/>
          <w:szCs w:val="22"/>
        </w:rPr>
        <w:t>，行政程序法，</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2</w:t>
      </w:r>
      <w:r w:rsidRPr="00EC05E0">
        <w:rPr>
          <w:rFonts w:ascii="Arial Unicode MS" w:hAnsi="Arial Unicode MS" w:hint="eastAsia"/>
          <w:szCs w:val="22"/>
        </w:rPr>
        <w:t>刷，台北巿：元照出版公司。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◎黃昭元（</w:t>
      </w:r>
      <w:r w:rsidRPr="00EC05E0">
        <w:rPr>
          <w:rFonts w:ascii="Arial Unicode MS" w:hAnsi="Arial Unicode MS" w:hint="eastAsia"/>
          <w:szCs w:val="22"/>
        </w:rPr>
        <w:t>2012</w:t>
      </w:r>
      <w:r w:rsidRPr="00EC05E0">
        <w:rPr>
          <w:rFonts w:ascii="Arial Unicode MS" w:hAnsi="Arial Unicode MS" w:hint="eastAsia"/>
          <w:szCs w:val="22"/>
        </w:rPr>
        <w:t>），論差別影響歧視與差別對待歧視的關係──評美國最高法院</w:t>
      </w:r>
      <w:r w:rsidRPr="00EC05E0">
        <w:rPr>
          <w:rFonts w:ascii="Arial Unicode MS" w:hAnsi="Arial Unicode MS" w:hint="eastAsia"/>
          <w:szCs w:val="22"/>
        </w:rPr>
        <w:t>Ricci v. DeStefano</w:t>
      </w:r>
      <w:r w:rsidRPr="00EC05E0">
        <w:rPr>
          <w:rFonts w:ascii="Arial Unicode MS" w:hAnsi="Arial Unicode MS" w:hint="eastAsia"/>
          <w:szCs w:val="22"/>
        </w:rPr>
        <w:t>（</w:t>
      </w:r>
      <w:r w:rsidRPr="00EC05E0">
        <w:rPr>
          <w:rFonts w:ascii="Arial Unicode MS" w:hAnsi="Arial Unicode MS" w:hint="eastAsia"/>
          <w:szCs w:val="22"/>
        </w:rPr>
        <w:t>2009</w:t>
      </w:r>
      <w:r w:rsidRPr="00EC05E0">
        <w:rPr>
          <w:rFonts w:ascii="Arial Unicode MS" w:hAnsi="Arial Unicode MS" w:hint="eastAsia"/>
          <w:szCs w:val="22"/>
        </w:rPr>
        <w:t>）判決，中研院法學期刊，第</w:t>
      </w:r>
      <w:r w:rsidRPr="00EC05E0">
        <w:rPr>
          <w:rFonts w:ascii="Arial Unicode MS" w:hAnsi="Arial Unicode MS" w:hint="eastAsia"/>
          <w:szCs w:val="22"/>
        </w:rPr>
        <w:t>11</w:t>
      </w:r>
      <w:r w:rsidRPr="00EC05E0">
        <w:rPr>
          <w:rFonts w:ascii="Arial Unicode MS" w:hAnsi="Arial Unicode MS" w:hint="eastAsia"/>
          <w:szCs w:val="22"/>
        </w:rPr>
        <w:t>期，頁</w:t>
      </w:r>
      <w:r w:rsidRPr="00EC05E0">
        <w:rPr>
          <w:rFonts w:ascii="Arial Unicode MS" w:hAnsi="Arial Unicode MS" w:hint="eastAsia"/>
          <w:szCs w:val="22"/>
        </w:rPr>
        <w:t>1-63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◎黃秋龍</w:t>
      </w:r>
      <w:r w:rsidRPr="00EC05E0">
        <w:rPr>
          <w:rFonts w:ascii="Arial Unicode MS" w:hAnsi="Arial Unicode MS" w:hint="eastAsia"/>
          <w:szCs w:val="22"/>
        </w:rPr>
        <w:t>(2004)</w:t>
      </w:r>
      <w:r w:rsidRPr="00EC05E0">
        <w:rPr>
          <w:rFonts w:ascii="Arial Unicode MS" w:hAnsi="Arial Unicode MS" w:hint="eastAsia"/>
          <w:szCs w:val="22"/>
        </w:rPr>
        <w:t>，非傳統安全的理論與實踐，展望與探索第</w:t>
      </w:r>
      <w:r w:rsidRPr="00EC05E0">
        <w:rPr>
          <w:rFonts w:ascii="Arial Unicode MS" w:hAnsi="Arial Unicode MS" w:hint="eastAsia"/>
          <w:szCs w:val="22"/>
        </w:rPr>
        <w:t>2</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11-21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◎黃茂清</w:t>
      </w:r>
      <w:r w:rsidRPr="00EC05E0">
        <w:rPr>
          <w:rFonts w:ascii="Arial Unicode MS" w:hAnsi="Arial Unicode MS" w:hint="eastAsia"/>
          <w:szCs w:val="22"/>
        </w:rPr>
        <w:t>(1989)</w:t>
      </w:r>
      <w:r w:rsidRPr="00EC05E0">
        <w:rPr>
          <w:rFonts w:ascii="Arial Unicode MS" w:hAnsi="Arial Unicode MS" w:hint="eastAsia"/>
          <w:szCs w:val="22"/>
        </w:rPr>
        <w:t>，最新美國移民法實務，初版，台北巿：世界文物出版社。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◎黃益盟</w:t>
      </w:r>
      <w:r w:rsidRPr="00EC05E0">
        <w:rPr>
          <w:rFonts w:ascii="Arial Unicode MS" w:hAnsi="Arial Unicode MS" w:hint="eastAsia"/>
          <w:szCs w:val="22"/>
        </w:rPr>
        <w:t>(2010)</w:t>
      </w:r>
      <w:r w:rsidRPr="00EC05E0">
        <w:rPr>
          <w:rFonts w:ascii="Arial Unicode MS" w:hAnsi="Arial Unicode MS" w:hint="eastAsia"/>
          <w:szCs w:val="22"/>
        </w:rPr>
        <w:t>，從國際關係理論評析中國大陸與東協反毒之合作，展望與探索第</w:t>
      </w:r>
      <w:r w:rsidRPr="00EC05E0">
        <w:rPr>
          <w:rFonts w:ascii="Arial Unicode MS" w:hAnsi="Arial Unicode MS" w:hint="eastAsia"/>
          <w:szCs w:val="22"/>
        </w:rPr>
        <w:t>8</w:t>
      </w:r>
      <w:r w:rsidRPr="00EC05E0">
        <w:rPr>
          <w:rFonts w:ascii="Arial Unicode MS" w:hAnsi="Arial Unicode MS" w:hint="eastAsia"/>
          <w:szCs w:val="22"/>
        </w:rPr>
        <w:t>卷第</w:t>
      </w:r>
      <w:r w:rsidRPr="00EC05E0">
        <w:rPr>
          <w:rFonts w:ascii="Arial Unicode MS" w:hAnsi="Arial Unicode MS" w:hint="eastAsia"/>
          <w:szCs w:val="22"/>
        </w:rPr>
        <w:t>7</w:t>
      </w:r>
      <w:r w:rsidRPr="00EC05E0">
        <w:rPr>
          <w:rFonts w:ascii="Arial Unicode MS" w:hAnsi="Arial Unicode MS" w:hint="eastAsia"/>
          <w:szCs w:val="22"/>
        </w:rPr>
        <w:t>期，頁</w:t>
      </w:r>
      <w:r w:rsidRPr="00EC05E0">
        <w:rPr>
          <w:rFonts w:ascii="Arial Unicode MS" w:hAnsi="Arial Unicode MS" w:hint="eastAsia"/>
          <w:szCs w:val="22"/>
        </w:rPr>
        <w:t>72-89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◎黃梓青</w:t>
      </w:r>
      <w:r w:rsidRPr="00EC05E0">
        <w:rPr>
          <w:rFonts w:ascii="Arial Unicode MS" w:hAnsi="Arial Unicode MS" w:hint="eastAsia"/>
          <w:szCs w:val="22"/>
        </w:rPr>
        <w:t>(2010)</w:t>
      </w:r>
      <w:r w:rsidRPr="00EC05E0">
        <w:rPr>
          <w:rFonts w:ascii="Arial Unicode MS" w:hAnsi="Arial Unicode MS" w:hint="eastAsia"/>
          <w:szCs w:val="22"/>
        </w:rPr>
        <w:t>），我國外來人口收容及遣返問題之研究──以宜蘭收容所為例，佛光大學公共事務碩士在職專班碩士論文。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◎黃異</w:t>
      </w:r>
      <w:r w:rsidRPr="00EC05E0">
        <w:rPr>
          <w:rFonts w:ascii="Arial Unicode MS" w:hAnsi="Arial Unicode MS" w:hint="eastAsia"/>
          <w:szCs w:val="22"/>
        </w:rPr>
        <w:t>(1992)</w:t>
      </w:r>
      <w:r w:rsidRPr="00EC05E0">
        <w:rPr>
          <w:rFonts w:ascii="Arial Unicode MS" w:hAnsi="Arial Unicode MS" w:hint="eastAsia"/>
          <w:szCs w:val="22"/>
        </w:rPr>
        <w:t>，行政法總論，修訂初版，台北市：三民書局。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◎黃錦堂</w:t>
      </w:r>
      <w:r w:rsidRPr="00EC05E0">
        <w:rPr>
          <w:rFonts w:ascii="Arial Unicode MS" w:hAnsi="Arial Unicode MS" w:hint="eastAsia"/>
          <w:szCs w:val="22"/>
        </w:rPr>
        <w:t>(2004)</w:t>
      </w:r>
      <w:r w:rsidRPr="00EC05E0">
        <w:rPr>
          <w:rFonts w:ascii="Arial Unicode MS" w:hAnsi="Arial Unicode MS" w:hint="eastAsia"/>
          <w:szCs w:val="22"/>
        </w:rPr>
        <w:t>，確認訴訟，收錄於翁岳生主編，行政程序法逐條釋義，台北巿：五南圖書公司，頁</w:t>
      </w:r>
      <w:r w:rsidRPr="00EC05E0">
        <w:rPr>
          <w:rFonts w:ascii="Arial Unicode MS" w:hAnsi="Arial Unicode MS" w:hint="eastAsia"/>
          <w:szCs w:val="22"/>
        </w:rPr>
        <w:t>110-111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◎黃錫璋</w:t>
      </w:r>
      <w:r w:rsidRPr="00EC05E0">
        <w:rPr>
          <w:rFonts w:ascii="Arial Unicode MS" w:hAnsi="Arial Unicode MS" w:hint="eastAsia"/>
          <w:szCs w:val="22"/>
        </w:rPr>
        <w:t>(2009)</w:t>
      </w:r>
      <w:r w:rsidRPr="00EC05E0">
        <w:rPr>
          <w:rFonts w:ascii="Arial Unicode MS" w:hAnsi="Arial Unicode MS" w:hint="eastAsia"/>
          <w:szCs w:val="22"/>
        </w:rPr>
        <w:t>，整合理論之新功能主義模式建構兩岸共同打擊犯罪之可能性，海巡雙月刊第</w:t>
      </w:r>
      <w:r w:rsidRPr="00EC05E0">
        <w:rPr>
          <w:rFonts w:ascii="Arial Unicode MS" w:hAnsi="Arial Unicode MS" w:hint="eastAsia"/>
          <w:szCs w:val="22"/>
        </w:rPr>
        <w:t>38</w:t>
      </w:r>
      <w:r w:rsidRPr="00EC05E0">
        <w:rPr>
          <w:rFonts w:ascii="Arial Unicode MS" w:hAnsi="Arial Unicode MS" w:hint="eastAsia"/>
          <w:szCs w:val="22"/>
        </w:rPr>
        <w:t>期，頁</w:t>
      </w:r>
      <w:r w:rsidRPr="00EC05E0">
        <w:rPr>
          <w:rFonts w:ascii="Arial Unicode MS" w:hAnsi="Arial Unicode MS" w:hint="eastAsia"/>
          <w:szCs w:val="22"/>
        </w:rPr>
        <w:t>11-19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◎黃錫璋</w:t>
      </w:r>
      <w:r w:rsidRPr="00EC05E0">
        <w:rPr>
          <w:rFonts w:ascii="Arial Unicode MS" w:hAnsi="Arial Unicode MS" w:hint="eastAsia"/>
          <w:szCs w:val="22"/>
        </w:rPr>
        <w:t>(2009)</w:t>
      </w:r>
      <w:r w:rsidRPr="00EC05E0">
        <w:rPr>
          <w:rFonts w:ascii="Arial Unicode MS" w:hAnsi="Arial Unicode MS" w:hint="eastAsia"/>
          <w:szCs w:val="22"/>
        </w:rPr>
        <w:t>，整合理論之新功能主義模式建構兩岸刑事司法合作可能性──毒品犯罪為例，展望與探索第</w:t>
      </w:r>
      <w:r w:rsidRPr="00EC05E0">
        <w:rPr>
          <w:rFonts w:ascii="Arial Unicode MS" w:hAnsi="Arial Unicode MS" w:hint="eastAsia"/>
          <w:szCs w:val="22"/>
        </w:rPr>
        <w:t>7</w:t>
      </w:r>
      <w:r w:rsidRPr="00EC05E0">
        <w:rPr>
          <w:rFonts w:ascii="Arial Unicode MS" w:hAnsi="Arial Unicode MS" w:hint="eastAsia"/>
          <w:szCs w:val="22"/>
        </w:rPr>
        <w:t>展第</w:t>
      </w:r>
      <w:r w:rsidRPr="00EC05E0">
        <w:rPr>
          <w:rFonts w:ascii="Arial Unicode MS" w:hAnsi="Arial Unicode MS" w:hint="eastAsia"/>
          <w:szCs w:val="22"/>
        </w:rPr>
        <w:t>2</w:t>
      </w:r>
      <w:r w:rsidRPr="00EC05E0">
        <w:rPr>
          <w:rFonts w:ascii="Arial Unicode MS" w:hAnsi="Arial Unicode MS" w:hint="eastAsia"/>
          <w:szCs w:val="22"/>
        </w:rPr>
        <w:t>期，頁</w:t>
      </w:r>
      <w:r w:rsidRPr="00EC05E0">
        <w:rPr>
          <w:rFonts w:ascii="Arial Unicode MS" w:hAnsi="Arial Unicode MS" w:hint="eastAsia"/>
          <w:szCs w:val="22"/>
        </w:rPr>
        <w:t>92-104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◎楊舒涵</w:t>
      </w:r>
      <w:r w:rsidRPr="00EC05E0">
        <w:rPr>
          <w:rFonts w:ascii="Arial Unicode MS" w:hAnsi="Arial Unicode MS" w:hint="eastAsia"/>
          <w:szCs w:val="22"/>
        </w:rPr>
        <w:t>(2010)</w:t>
      </w:r>
      <w:r w:rsidRPr="00EC05E0">
        <w:rPr>
          <w:rFonts w:ascii="Arial Unicode MS" w:hAnsi="Arial Unicode MS" w:hint="eastAsia"/>
          <w:szCs w:val="22"/>
        </w:rPr>
        <w:t>，歐盟非法移民問題之研究，中央警察大學外事警察研究所（國境組）碩士論文。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◎楊翹楚</w:t>
      </w:r>
      <w:r w:rsidRPr="00EC05E0">
        <w:rPr>
          <w:rFonts w:ascii="Arial Unicode MS" w:hAnsi="Arial Unicode MS" w:hint="eastAsia"/>
          <w:szCs w:val="22"/>
        </w:rPr>
        <w:t>(2010)</w:t>
      </w:r>
      <w:r w:rsidRPr="00EC05E0">
        <w:rPr>
          <w:rFonts w:ascii="Arial Unicode MS" w:hAnsi="Arial Unicode MS" w:hint="eastAsia"/>
          <w:szCs w:val="22"/>
        </w:rPr>
        <w:t>，全球化下我國移民人權之探討──以「入出國及移民法」規定為例，警學叢刊第</w:t>
      </w:r>
      <w:r w:rsidRPr="00EC05E0">
        <w:rPr>
          <w:rFonts w:ascii="Arial Unicode MS" w:hAnsi="Arial Unicode MS" w:hint="eastAsia"/>
          <w:szCs w:val="22"/>
        </w:rPr>
        <w:t>41</w:t>
      </w:r>
      <w:r w:rsidRPr="00EC05E0">
        <w:rPr>
          <w:rFonts w:ascii="Arial Unicode MS" w:hAnsi="Arial Unicode MS" w:hint="eastAsia"/>
          <w:szCs w:val="22"/>
        </w:rPr>
        <w:t>卷第</w:t>
      </w:r>
      <w:r w:rsidRPr="00EC05E0">
        <w:rPr>
          <w:rFonts w:ascii="Arial Unicode MS" w:hAnsi="Arial Unicode MS" w:hint="eastAsia"/>
          <w:szCs w:val="22"/>
        </w:rPr>
        <w:t>2</w:t>
      </w:r>
      <w:r w:rsidRPr="00EC05E0">
        <w:rPr>
          <w:rFonts w:ascii="Arial Unicode MS" w:hAnsi="Arial Unicode MS" w:hint="eastAsia"/>
          <w:szCs w:val="22"/>
        </w:rPr>
        <w:t>期，頁</w:t>
      </w:r>
      <w:r w:rsidRPr="00EC05E0">
        <w:rPr>
          <w:rFonts w:ascii="Arial Unicode MS" w:hAnsi="Arial Unicode MS" w:hint="eastAsia"/>
          <w:szCs w:val="22"/>
        </w:rPr>
        <w:t>219-233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◎葉宗鑫</w:t>
      </w:r>
      <w:r w:rsidRPr="00EC05E0">
        <w:rPr>
          <w:rFonts w:ascii="Arial Unicode MS" w:hAnsi="Arial Unicode MS" w:hint="eastAsia"/>
          <w:szCs w:val="22"/>
        </w:rPr>
        <w:t>(2004)</w:t>
      </w:r>
      <w:r w:rsidRPr="00EC05E0">
        <w:rPr>
          <w:rFonts w:ascii="Arial Unicode MS" w:hAnsi="Arial Unicode MS" w:hint="eastAsia"/>
          <w:szCs w:val="22"/>
        </w:rPr>
        <w:t>，政府人流管理機制之考察與我國制度之省思，行政院退除役官兵輔導委員會主辦，兩岸經貿研究中心「族群與文化發展」學術研討會論文集。</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◎葛廣薇</w:t>
      </w:r>
      <w:r w:rsidRPr="00EC05E0">
        <w:rPr>
          <w:rFonts w:ascii="Arial Unicode MS" w:hAnsi="Arial Unicode MS" w:hint="eastAsia"/>
          <w:szCs w:val="22"/>
        </w:rPr>
        <w:t>(2011)</w:t>
      </w:r>
      <w:r w:rsidRPr="00EC05E0">
        <w:rPr>
          <w:rFonts w:ascii="Arial Unicode MS" w:hAnsi="Arial Unicode MS" w:hint="eastAsia"/>
          <w:szCs w:val="22"/>
        </w:rPr>
        <w:t>，我國非法外來人口收容制度合憲性之研究—以外國人及大陸地區人民為中心</w:t>
      </w:r>
      <w:r w:rsidRPr="00EC05E0">
        <w:rPr>
          <w:rFonts w:ascii="Arial Unicode MS" w:hAnsi="Arial Unicode MS" w:hint="eastAsia"/>
          <w:szCs w:val="22"/>
        </w:rPr>
        <w:t xml:space="preserve"> </w:t>
      </w:r>
      <w:r w:rsidRPr="00EC05E0">
        <w:rPr>
          <w:rFonts w:ascii="Arial Unicode MS" w:hAnsi="Arial Unicode MS" w:hint="eastAsia"/>
          <w:szCs w:val="22"/>
        </w:rPr>
        <w:t>，政大碩士論文，頁</w:t>
      </w:r>
      <w:r w:rsidRPr="00EC05E0">
        <w:rPr>
          <w:rFonts w:ascii="Arial Unicode MS" w:hAnsi="Arial Unicode MS" w:hint="eastAsia"/>
          <w:szCs w:val="22"/>
        </w:rPr>
        <w:t>14-15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◎董保城</w:t>
      </w:r>
      <w:r w:rsidRPr="00EC05E0">
        <w:rPr>
          <w:rFonts w:ascii="Arial Unicode MS" w:hAnsi="Arial Unicode MS" w:hint="eastAsia"/>
          <w:szCs w:val="22"/>
        </w:rPr>
        <w:t>(2010)</w:t>
      </w:r>
      <w:r w:rsidRPr="00EC05E0">
        <w:rPr>
          <w:rFonts w:ascii="Arial Unicode MS" w:hAnsi="Arial Unicode MS" w:hint="eastAsia"/>
          <w:szCs w:val="22"/>
        </w:rPr>
        <w:t>，行政法講義，台北市：作者自印。</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◎詹寧斯</w:t>
      </w:r>
      <w:r w:rsidRPr="00EC05E0">
        <w:rPr>
          <w:rFonts w:ascii="Arial Unicode MS" w:hAnsi="Arial Unicode MS" w:hint="eastAsia"/>
          <w:szCs w:val="22"/>
        </w:rPr>
        <w:t>(Jennings, Robert)</w:t>
      </w:r>
      <w:r w:rsidRPr="00EC05E0">
        <w:rPr>
          <w:rFonts w:ascii="Arial Unicode MS" w:hAnsi="Arial Unicode MS" w:hint="eastAsia"/>
          <w:szCs w:val="22"/>
        </w:rPr>
        <w:t>、瓦茨</w:t>
      </w:r>
      <w:r w:rsidRPr="00EC05E0">
        <w:rPr>
          <w:rFonts w:ascii="Arial Unicode MS" w:hAnsi="Arial Unicode MS" w:hint="eastAsia"/>
          <w:szCs w:val="22"/>
        </w:rPr>
        <w:t>(Watts ,Arthur)</w:t>
      </w:r>
      <w:r w:rsidRPr="00EC05E0">
        <w:rPr>
          <w:rFonts w:ascii="Arial Unicode MS" w:hAnsi="Arial Unicode MS" w:hint="eastAsia"/>
          <w:szCs w:val="22"/>
        </w:rPr>
        <w:t>修訂，王鐵崖、陳公綽、湯宗舜、周仁譯</w:t>
      </w:r>
      <w:r w:rsidRPr="00EC05E0">
        <w:rPr>
          <w:rFonts w:ascii="Arial Unicode MS" w:hAnsi="Arial Unicode MS" w:hint="eastAsia"/>
          <w:szCs w:val="22"/>
        </w:rPr>
        <w:t>(1995)</w:t>
      </w:r>
      <w:r w:rsidRPr="00EC05E0">
        <w:rPr>
          <w:rFonts w:ascii="Arial Unicode MS" w:hAnsi="Arial Unicode MS" w:hint="eastAsia"/>
          <w:szCs w:val="22"/>
        </w:rPr>
        <w:t>，奧本海國際法，第</w:t>
      </w:r>
      <w:r w:rsidRPr="00EC05E0">
        <w:rPr>
          <w:rFonts w:ascii="Arial Unicode MS" w:hAnsi="Arial Unicode MS" w:hint="eastAsia"/>
          <w:szCs w:val="22"/>
        </w:rPr>
        <w:t>1</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分冊，北京：中國大百科全書出版社。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(2004)</w:t>
      </w:r>
      <w:r w:rsidRPr="00EC05E0">
        <w:rPr>
          <w:rFonts w:ascii="Arial Unicode MS" w:hAnsi="Arial Unicode MS" w:hint="eastAsia"/>
          <w:szCs w:val="22"/>
        </w:rPr>
        <w:t>，美國憲法釋義學對我國憲法解釋之影響</w:t>
      </w:r>
      <w:r w:rsidRPr="00EC05E0">
        <w:rPr>
          <w:rFonts w:ascii="Arial Unicode MS" w:hAnsi="Arial Unicode MS" w:hint="eastAsia"/>
          <w:szCs w:val="22"/>
        </w:rPr>
        <w:t>---</w:t>
      </w:r>
      <w:r w:rsidRPr="00EC05E0">
        <w:rPr>
          <w:rFonts w:ascii="Arial Unicode MS" w:hAnsi="Arial Unicode MS" w:hint="eastAsia"/>
          <w:szCs w:val="22"/>
        </w:rPr>
        <w:t>正當程序、政治問題與方法論之比較，憲政時代第</w:t>
      </w:r>
      <w:r w:rsidRPr="00EC05E0">
        <w:rPr>
          <w:rFonts w:ascii="Arial Unicode MS" w:hAnsi="Arial Unicode MS" w:hint="eastAsia"/>
          <w:szCs w:val="22"/>
        </w:rPr>
        <w:t>30</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1-39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(2005)</w:t>
      </w:r>
      <w:r w:rsidRPr="00EC05E0">
        <w:rPr>
          <w:rFonts w:ascii="Arial Unicode MS" w:hAnsi="Arial Unicode MS" w:hint="eastAsia"/>
          <w:szCs w:val="22"/>
        </w:rPr>
        <w:t>，正當程序的化外之民？──驅逐出境與收容，月旦法學教室第</w:t>
      </w:r>
      <w:r w:rsidRPr="00EC05E0">
        <w:rPr>
          <w:rFonts w:ascii="Arial Unicode MS" w:hAnsi="Arial Unicode MS" w:hint="eastAsia"/>
          <w:szCs w:val="22"/>
        </w:rPr>
        <w:t>29</w:t>
      </w:r>
      <w:r w:rsidRPr="00EC05E0">
        <w:rPr>
          <w:rFonts w:ascii="Arial Unicode MS" w:hAnsi="Arial Unicode MS" w:hint="eastAsia"/>
          <w:szCs w:val="22"/>
        </w:rPr>
        <w:t>期，頁</w:t>
      </w:r>
      <w:r w:rsidRPr="00EC05E0">
        <w:rPr>
          <w:rFonts w:ascii="Arial Unicode MS" w:hAnsi="Arial Unicode MS" w:hint="eastAsia"/>
          <w:szCs w:val="22"/>
        </w:rPr>
        <w:t>12-14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(2006)</w:t>
      </w:r>
      <w:r w:rsidRPr="00EC05E0">
        <w:rPr>
          <w:rFonts w:ascii="Arial Unicode MS" w:hAnsi="Arial Unicode MS" w:hint="eastAsia"/>
          <w:szCs w:val="22"/>
        </w:rPr>
        <w:t>，從移民人權觀點檢視台灣移民法制，行政院國家科學委員會專題研究成果報告，國立政治大學法律學系執行。</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(2008)</w:t>
      </w:r>
      <w:r w:rsidRPr="00EC05E0">
        <w:rPr>
          <w:rFonts w:ascii="Arial Unicode MS" w:hAnsi="Arial Unicode MS" w:hint="eastAsia"/>
          <w:szCs w:val="22"/>
        </w:rPr>
        <w:t>，平等權：第一講，憲法平等權之意義，月旦法學教室第</w:t>
      </w:r>
      <w:r w:rsidRPr="00EC05E0">
        <w:rPr>
          <w:rFonts w:ascii="Arial Unicode MS" w:hAnsi="Arial Unicode MS" w:hint="eastAsia"/>
          <w:szCs w:val="22"/>
        </w:rPr>
        <w:t>68</w:t>
      </w:r>
      <w:r w:rsidRPr="00EC05E0">
        <w:rPr>
          <w:rFonts w:ascii="Arial Unicode MS" w:hAnsi="Arial Unicode MS" w:hint="eastAsia"/>
          <w:szCs w:val="22"/>
        </w:rPr>
        <w:t>期，頁</w:t>
      </w:r>
      <w:r w:rsidRPr="00EC05E0">
        <w:rPr>
          <w:rFonts w:ascii="Arial Unicode MS" w:hAnsi="Arial Unicode MS" w:hint="eastAsia"/>
          <w:szCs w:val="22"/>
        </w:rPr>
        <w:t>48-58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(2008)</w:t>
      </w:r>
      <w:r w:rsidRPr="00EC05E0">
        <w:rPr>
          <w:rFonts w:ascii="Arial Unicode MS" w:hAnsi="Arial Unicode MS" w:hint="eastAsia"/>
          <w:szCs w:val="22"/>
        </w:rPr>
        <w:t>，平等權：第六講，平等權的檢討與展望，月旦法學教室第</w:t>
      </w:r>
      <w:r w:rsidRPr="00EC05E0">
        <w:rPr>
          <w:rFonts w:ascii="Arial Unicode MS" w:hAnsi="Arial Unicode MS" w:hint="eastAsia"/>
          <w:szCs w:val="22"/>
        </w:rPr>
        <w:t>90</w:t>
      </w:r>
      <w:r w:rsidRPr="00EC05E0">
        <w:rPr>
          <w:rFonts w:ascii="Arial Unicode MS" w:hAnsi="Arial Unicode MS" w:hint="eastAsia"/>
          <w:szCs w:val="22"/>
        </w:rPr>
        <w:t>期，頁</w:t>
      </w:r>
      <w:r w:rsidRPr="00EC05E0">
        <w:rPr>
          <w:rFonts w:ascii="Arial Unicode MS" w:hAnsi="Arial Unicode MS" w:hint="eastAsia"/>
          <w:szCs w:val="22"/>
        </w:rPr>
        <w:t>28-36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(2009)</w:t>
      </w:r>
      <w:r w:rsidRPr="00EC05E0">
        <w:rPr>
          <w:rFonts w:ascii="Arial Unicode MS" w:hAnsi="Arial Unicode MS" w:hint="eastAsia"/>
          <w:szCs w:val="22"/>
        </w:rPr>
        <w:t>，正當程序的化外之地？──對我國移民法制與執行層面的檢討，收錄於監察院第</w:t>
      </w:r>
      <w:r w:rsidRPr="00EC05E0">
        <w:rPr>
          <w:rFonts w:ascii="Arial Unicode MS" w:hAnsi="Arial Unicode MS" w:hint="eastAsia"/>
          <w:szCs w:val="22"/>
        </w:rPr>
        <w:t>1</w:t>
      </w:r>
      <w:r w:rsidRPr="00EC05E0">
        <w:rPr>
          <w:rFonts w:ascii="Arial Unicode MS" w:hAnsi="Arial Unicode MS" w:hint="eastAsia"/>
          <w:szCs w:val="22"/>
        </w:rPr>
        <w:t>屆人權保障工作研討會論文集，台北巿：監察院人權保障委員會，頁</w:t>
      </w:r>
      <w:r w:rsidRPr="00EC05E0">
        <w:rPr>
          <w:rFonts w:ascii="Arial Unicode MS" w:hAnsi="Arial Unicode MS" w:hint="eastAsia"/>
          <w:szCs w:val="22"/>
        </w:rPr>
        <w:t>22-65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(2010)</w:t>
      </w:r>
      <w:r w:rsidRPr="00EC05E0">
        <w:rPr>
          <w:rFonts w:ascii="Arial Unicode MS" w:hAnsi="Arial Unicode MS" w:hint="eastAsia"/>
          <w:szCs w:val="22"/>
        </w:rPr>
        <w:t>，人身自由非刑事程序限制之檢討，以移民法制收容制度為例，全國律師第</w:t>
      </w:r>
      <w:r w:rsidRPr="00EC05E0">
        <w:rPr>
          <w:rFonts w:ascii="Arial Unicode MS" w:hAnsi="Arial Unicode MS" w:hint="eastAsia"/>
          <w:szCs w:val="22"/>
        </w:rPr>
        <w:t>14</w:t>
      </w:r>
      <w:r w:rsidRPr="00EC05E0">
        <w:rPr>
          <w:rFonts w:ascii="Arial Unicode MS" w:hAnsi="Arial Unicode MS" w:hint="eastAsia"/>
          <w:szCs w:val="22"/>
        </w:rPr>
        <w:t>卷第</w:t>
      </w:r>
      <w:r w:rsidRPr="00EC05E0">
        <w:rPr>
          <w:rFonts w:ascii="Arial Unicode MS" w:hAnsi="Arial Unicode MS" w:hint="eastAsia"/>
          <w:szCs w:val="22"/>
        </w:rPr>
        <w:t>9</w:t>
      </w:r>
      <w:r w:rsidRPr="00EC05E0">
        <w:rPr>
          <w:rFonts w:ascii="Arial Unicode MS" w:hAnsi="Arial Unicode MS" w:hint="eastAsia"/>
          <w:szCs w:val="22"/>
        </w:rPr>
        <w:t>期，頁</w:t>
      </w:r>
      <w:r w:rsidRPr="00EC05E0">
        <w:rPr>
          <w:rFonts w:ascii="Arial Unicode MS" w:hAnsi="Arial Unicode MS" w:hint="eastAsia"/>
          <w:szCs w:val="22"/>
        </w:rPr>
        <w:t>50-59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2010</w:t>
      </w:r>
      <w:r w:rsidRPr="00EC05E0">
        <w:rPr>
          <w:rFonts w:ascii="Arial Unicode MS" w:hAnsi="Arial Unicode MS" w:hint="eastAsia"/>
          <w:szCs w:val="22"/>
        </w:rPr>
        <w:t>），外人做頭家？──論外國人的公民權，政大法學評論，第</w:t>
      </w:r>
      <w:r w:rsidRPr="00EC05E0">
        <w:rPr>
          <w:rFonts w:ascii="Arial Unicode MS" w:hAnsi="Arial Unicode MS" w:hint="eastAsia"/>
          <w:szCs w:val="22"/>
        </w:rPr>
        <w:t>113</w:t>
      </w:r>
      <w:r w:rsidRPr="00EC05E0">
        <w:rPr>
          <w:rFonts w:ascii="Arial Unicode MS" w:hAnsi="Arial Unicode MS" w:hint="eastAsia"/>
          <w:szCs w:val="22"/>
        </w:rPr>
        <w:t>期，頁</w:t>
      </w:r>
      <w:r w:rsidRPr="00EC05E0">
        <w:rPr>
          <w:rFonts w:ascii="Arial Unicode MS" w:hAnsi="Arial Unicode MS" w:hint="eastAsia"/>
          <w:szCs w:val="22"/>
        </w:rPr>
        <w:t>245-306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◎廖元豪</w:t>
      </w:r>
      <w:r w:rsidRPr="00EC05E0">
        <w:rPr>
          <w:rFonts w:ascii="Arial Unicode MS" w:hAnsi="Arial Unicode MS" w:hint="eastAsia"/>
          <w:szCs w:val="22"/>
        </w:rPr>
        <w:t>(2012)</w:t>
      </w:r>
      <w:r w:rsidRPr="00EC05E0">
        <w:rPr>
          <w:rFonts w:ascii="Arial Unicode MS" w:hAnsi="Arial Unicode MS" w:hint="eastAsia"/>
          <w:szCs w:val="22"/>
        </w:rPr>
        <w:t>，移民收容程序之檢討，行政法學會「國境管制</w:t>
      </w:r>
      <w:r w:rsidRPr="00EC05E0">
        <w:rPr>
          <w:rFonts w:ascii="Arial Unicode MS" w:hAnsi="Arial Unicode MS" w:hint="eastAsia"/>
          <w:szCs w:val="22"/>
        </w:rPr>
        <w:t>/</w:t>
      </w:r>
      <w:r w:rsidRPr="00EC05E0">
        <w:rPr>
          <w:rFonts w:ascii="Arial Unicode MS" w:hAnsi="Arial Unicode MS" w:hint="eastAsia"/>
          <w:szCs w:val="22"/>
        </w:rPr>
        <w:t>行政法之舉發」研討會論文集，頁</w:t>
      </w:r>
      <w:r w:rsidRPr="00EC05E0">
        <w:rPr>
          <w:rFonts w:ascii="Arial Unicode MS" w:hAnsi="Arial Unicode MS" w:hint="eastAsia"/>
          <w:szCs w:val="22"/>
        </w:rPr>
        <w:t>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◎廖福特</w:t>
      </w:r>
      <w:r w:rsidRPr="00EC05E0">
        <w:rPr>
          <w:rFonts w:ascii="Arial Unicode MS" w:hAnsi="Arial Unicode MS" w:hint="eastAsia"/>
          <w:szCs w:val="22"/>
        </w:rPr>
        <w:t>(2007)</w:t>
      </w:r>
      <w:r w:rsidRPr="00EC05E0">
        <w:rPr>
          <w:rFonts w:ascii="Arial Unicode MS" w:hAnsi="Arial Unicode MS" w:hint="eastAsia"/>
          <w:szCs w:val="22"/>
        </w:rPr>
        <w:t>，國際人權法：第一講，國際人權法典──普世人權範疇，月旦法學教室第</w:t>
      </w:r>
      <w:r w:rsidRPr="00EC05E0">
        <w:rPr>
          <w:rFonts w:ascii="Arial Unicode MS" w:hAnsi="Arial Unicode MS" w:hint="eastAsia"/>
          <w:szCs w:val="22"/>
        </w:rPr>
        <w:t>54</w:t>
      </w:r>
      <w:r w:rsidRPr="00EC05E0">
        <w:rPr>
          <w:rFonts w:ascii="Arial Unicode MS" w:hAnsi="Arial Unicode MS" w:hint="eastAsia"/>
          <w:szCs w:val="22"/>
        </w:rPr>
        <w:t>期，頁</w:t>
      </w:r>
      <w:r w:rsidRPr="00EC05E0">
        <w:rPr>
          <w:rFonts w:ascii="Arial Unicode MS" w:hAnsi="Arial Unicode MS" w:hint="eastAsia"/>
          <w:szCs w:val="22"/>
        </w:rPr>
        <w:t>88-100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◎監察院人權保障委員會</w:t>
      </w:r>
      <w:r w:rsidRPr="00EC05E0">
        <w:rPr>
          <w:rFonts w:ascii="Arial Unicode MS" w:hAnsi="Arial Unicode MS" w:hint="eastAsia"/>
          <w:szCs w:val="22"/>
        </w:rPr>
        <w:t>(2005)</w:t>
      </w:r>
      <w:r w:rsidRPr="00EC05E0">
        <w:rPr>
          <w:rFonts w:ascii="Arial Unicode MS" w:hAnsi="Arial Unicode MS" w:hint="eastAsia"/>
          <w:szCs w:val="22"/>
        </w:rPr>
        <w:t>，監察院人權保障工作彙總報告，初版，台北巿：監察院。</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◎監察院人權保障委員會</w:t>
      </w:r>
      <w:r w:rsidRPr="00EC05E0">
        <w:rPr>
          <w:rFonts w:ascii="Arial Unicode MS" w:hAnsi="Arial Unicode MS" w:hint="eastAsia"/>
          <w:szCs w:val="22"/>
        </w:rPr>
        <w:t>(2011)</w:t>
      </w:r>
      <w:r w:rsidRPr="00EC05E0">
        <w:rPr>
          <w:rFonts w:ascii="Arial Unicode MS" w:hAnsi="Arial Unicode MS" w:hint="eastAsia"/>
          <w:szCs w:val="22"/>
        </w:rPr>
        <w:t>，</w:t>
      </w:r>
      <w:r w:rsidRPr="00EC05E0">
        <w:rPr>
          <w:rFonts w:ascii="Arial Unicode MS" w:hAnsi="Arial Unicode MS" w:hint="eastAsia"/>
          <w:szCs w:val="22"/>
        </w:rPr>
        <w:t>2008-2009</w:t>
      </w:r>
      <w:r w:rsidRPr="00EC05E0">
        <w:rPr>
          <w:rFonts w:ascii="Arial Unicode MS" w:hAnsi="Arial Unicode MS" w:hint="eastAsia"/>
          <w:szCs w:val="22"/>
        </w:rPr>
        <w:t>年監察院人權工作實錄，第</w:t>
      </w:r>
      <w:r w:rsidRPr="00EC05E0">
        <w:rPr>
          <w:rFonts w:ascii="Arial Unicode MS" w:hAnsi="Arial Unicode MS" w:hint="eastAsia"/>
          <w:szCs w:val="22"/>
        </w:rPr>
        <w:t>1</w:t>
      </w:r>
      <w:r w:rsidRPr="00EC05E0">
        <w:rPr>
          <w:rFonts w:ascii="Arial Unicode MS" w:hAnsi="Arial Unicode MS" w:hint="eastAsia"/>
          <w:szCs w:val="22"/>
        </w:rPr>
        <w:t>冊，公民與政治權利，初版，台北巿：監察院。</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◎監察院人權保障委員會</w:t>
      </w:r>
      <w:r w:rsidRPr="00EC05E0">
        <w:rPr>
          <w:rFonts w:ascii="Arial Unicode MS" w:hAnsi="Arial Unicode MS" w:hint="eastAsia"/>
          <w:szCs w:val="22"/>
        </w:rPr>
        <w:t>(2011)</w:t>
      </w:r>
      <w:r w:rsidRPr="00EC05E0">
        <w:rPr>
          <w:rFonts w:ascii="Arial Unicode MS" w:hAnsi="Arial Unicode MS" w:hint="eastAsia"/>
          <w:szCs w:val="22"/>
        </w:rPr>
        <w:t>，</w:t>
      </w:r>
      <w:r w:rsidRPr="00EC05E0">
        <w:rPr>
          <w:rFonts w:ascii="Arial Unicode MS" w:hAnsi="Arial Unicode MS" w:hint="eastAsia"/>
          <w:szCs w:val="22"/>
        </w:rPr>
        <w:t>2008-2009</w:t>
      </w:r>
      <w:r w:rsidRPr="00EC05E0">
        <w:rPr>
          <w:rFonts w:ascii="Arial Unicode MS" w:hAnsi="Arial Unicode MS" w:hint="eastAsia"/>
          <w:szCs w:val="22"/>
        </w:rPr>
        <w:t>年監察院人權工作實錄，第</w:t>
      </w:r>
      <w:r w:rsidRPr="00EC05E0">
        <w:rPr>
          <w:rFonts w:ascii="Arial Unicode MS" w:hAnsi="Arial Unicode MS" w:hint="eastAsia"/>
          <w:szCs w:val="22"/>
        </w:rPr>
        <w:t>2</w:t>
      </w:r>
      <w:r w:rsidRPr="00EC05E0">
        <w:rPr>
          <w:rFonts w:ascii="Arial Unicode MS" w:hAnsi="Arial Unicode MS" w:hint="eastAsia"/>
          <w:szCs w:val="22"/>
        </w:rPr>
        <w:t>冊，經濟、社會與文化權利，初版，台北巿：監察院。</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◎監察院人權保障委員會</w:t>
      </w:r>
      <w:r w:rsidRPr="00EC05E0">
        <w:rPr>
          <w:rFonts w:ascii="Arial Unicode MS" w:hAnsi="Arial Unicode MS" w:hint="eastAsia"/>
          <w:szCs w:val="22"/>
        </w:rPr>
        <w:t>(2011)</w:t>
      </w:r>
      <w:r w:rsidRPr="00EC05E0">
        <w:rPr>
          <w:rFonts w:ascii="Arial Unicode MS" w:hAnsi="Arial Unicode MS" w:hint="eastAsia"/>
          <w:szCs w:val="22"/>
        </w:rPr>
        <w:t>，</w:t>
      </w:r>
      <w:r w:rsidRPr="00EC05E0">
        <w:rPr>
          <w:rFonts w:ascii="Arial Unicode MS" w:hAnsi="Arial Unicode MS" w:hint="eastAsia"/>
          <w:szCs w:val="22"/>
        </w:rPr>
        <w:t>2008-2009</w:t>
      </w:r>
      <w:r w:rsidRPr="00EC05E0">
        <w:rPr>
          <w:rFonts w:ascii="Arial Unicode MS" w:hAnsi="Arial Unicode MS" w:hint="eastAsia"/>
          <w:szCs w:val="22"/>
        </w:rPr>
        <w:t>年監察院人權工作實錄，第</w:t>
      </w:r>
      <w:r w:rsidRPr="00EC05E0">
        <w:rPr>
          <w:rFonts w:ascii="Arial Unicode MS" w:hAnsi="Arial Unicode MS" w:hint="eastAsia"/>
          <w:szCs w:val="22"/>
        </w:rPr>
        <w:t>3</w:t>
      </w:r>
      <w:r w:rsidRPr="00EC05E0">
        <w:rPr>
          <w:rFonts w:ascii="Arial Unicode MS" w:hAnsi="Arial Unicode MS" w:hint="eastAsia"/>
          <w:szCs w:val="22"/>
        </w:rPr>
        <w:t>冊，特定身分者人權，初版，台北巿：監察院。</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◎管歐</w:t>
      </w:r>
      <w:r w:rsidRPr="00EC05E0">
        <w:rPr>
          <w:rFonts w:ascii="Arial Unicode MS" w:hAnsi="Arial Unicode MS" w:hint="eastAsia"/>
          <w:szCs w:val="22"/>
        </w:rPr>
        <w:t>(1993)</w:t>
      </w:r>
      <w:r w:rsidRPr="00EC05E0">
        <w:rPr>
          <w:rFonts w:ascii="Arial Unicode MS" w:hAnsi="Arial Unicode MS" w:hint="eastAsia"/>
          <w:szCs w:val="22"/>
        </w:rPr>
        <w:t>，行政法精義，初版</w:t>
      </w:r>
      <w:r w:rsidRPr="00EC05E0">
        <w:rPr>
          <w:rFonts w:ascii="Arial Unicode MS" w:hAnsi="Arial Unicode MS" w:hint="eastAsia"/>
          <w:szCs w:val="22"/>
        </w:rPr>
        <w:t>1</w:t>
      </w:r>
      <w:r w:rsidRPr="00EC05E0">
        <w:rPr>
          <w:rFonts w:ascii="Arial Unicode MS" w:hAnsi="Arial Unicode MS" w:hint="eastAsia"/>
          <w:szCs w:val="22"/>
        </w:rPr>
        <w:t>刷，台北市：五南書局。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◎管歐、劉得寬、蔡墩銘、陳榮宗、賴源河</w:t>
      </w:r>
      <w:r w:rsidRPr="00EC05E0">
        <w:rPr>
          <w:rFonts w:ascii="Arial Unicode MS" w:hAnsi="Arial Unicode MS" w:hint="eastAsia"/>
          <w:szCs w:val="22"/>
        </w:rPr>
        <w:t>(2010)</w:t>
      </w:r>
      <w:r w:rsidRPr="00EC05E0">
        <w:rPr>
          <w:rFonts w:ascii="Arial Unicode MS" w:hAnsi="Arial Unicode MS" w:hint="eastAsia"/>
          <w:szCs w:val="22"/>
        </w:rPr>
        <w:t>，法律類似語辨異，</w:t>
      </w:r>
      <w:r w:rsidRPr="00EC05E0">
        <w:rPr>
          <w:rFonts w:ascii="Arial Unicode MS" w:hAnsi="Arial Unicode MS" w:hint="eastAsia"/>
          <w:szCs w:val="22"/>
        </w:rPr>
        <w:t>4</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刷，台北巿：五南。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◎趙明義</w:t>
      </w:r>
      <w:r w:rsidRPr="00EC05E0">
        <w:rPr>
          <w:rFonts w:ascii="Arial Unicode MS" w:hAnsi="Arial Unicode MS" w:hint="eastAsia"/>
          <w:szCs w:val="22"/>
        </w:rPr>
        <w:t>(2003)</w:t>
      </w:r>
      <w:r w:rsidRPr="00EC05E0">
        <w:rPr>
          <w:rFonts w:ascii="Arial Unicode MS" w:hAnsi="Arial Unicode MS" w:hint="eastAsia"/>
          <w:szCs w:val="22"/>
        </w:rPr>
        <w:t>，當代國際法導論，初版，台北巿：五南圖書公司。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◎劉宗德</w:t>
      </w:r>
      <w:r w:rsidRPr="00EC05E0">
        <w:rPr>
          <w:rFonts w:ascii="Arial Unicode MS" w:hAnsi="Arial Unicode MS" w:hint="eastAsia"/>
          <w:szCs w:val="22"/>
        </w:rPr>
        <w:t>(2005)</w:t>
      </w:r>
      <w:r w:rsidRPr="00EC05E0">
        <w:rPr>
          <w:rFonts w:ascii="Arial Unicode MS" w:hAnsi="Arial Unicode MS" w:hint="eastAsia"/>
          <w:szCs w:val="22"/>
        </w:rPr>
        <w:t>，憲法解釋與訴訟權之保障：以行政訴訟為中心，憲政時代第</w:t>
      </w:r>
      <w:r w:rsidRPr="00EC05E0">
        <w:rPr>
          <w:rFonts w:ascii="Arial Unicode MS" w:hAnsi="Arial Unicode MS" w:hint="eastAsia"/>
          <w:szCs w:val="22"/>
        </w:rPr>
        <w:t>30</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391-444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◎劉宗德、彭鳳至</w:t>
      </w:r>
      <w:r w:rsidRPr="00EC05E0">
        <w:rPr>
          <w:rFonts w:ascii="Arial Unicode MS" w:hAnsi="Arial Unicode MS" w:hint="eastAsia"/>
          <w:szCs w:val="22"/>
        </w:rPr>
        <w:t>(2006)</w:t>
      </w:r>
      <w:r w:rsidRPr="00EC05E0">
        <w:rPr>
          <w:rFonts w:ascii="Arial Unicode MS" w:hAnsi="Arial Unicode MS" w:hint="eastAsia"/>
          <w:szCs w:val="22"/>
        </w:rPr>
        <w:t>，行政訴訟制度，收錄於翁岳生編，行政法</w:t>
      </w:r>
      <w:r w:rsidRPr="00EC05E0">
        <w:rPr>
          <w:rFonts w:ascii="Arial Unicode MS" w:hAnsi="Arial Unicode MS" w:hint="eastAsia"/>
          <w:szCs w:val="22"/>
        </w:rPr>
        <w:t>(</w:t>
      </w:r>
      <w:r w:rsidRPr="00EC05E0">
        <w:rPr>
          <w:rFonts w:ascii="Arial Unicode MS" w:hAnsi="Arial Unicode MS" w:hint="eastAsia"/>
          <w:szCs w:val="22"/>
        </w:rPr>
        <w:t>下</w:t>
      </w:r>
      <w:r w:rsidRPr="00EC05E0">
        <w:rPr>
          <w:rFonts w:ascii="Arial Unicode MS" w:hAnsi="Arial Unicode MS" w:hint="eastAsia"/>
          <w:szCs w:val="22"/>
        </w:rPr>
        <w:t>)</w:t>
      </w:r>
      <w:r w:rsidRPr="00EC05E0">
        <w:rPr>
          <w:rFonts w:ascii="Arial Unicode MS" w:hAnsi="Arial Unicode MS" w:hint="eastAsia"/>
          <w:szCs w:val="22"/>
        </w:rPr>
        <w:t>，</w:t>
      </w:r>
      <w:r w:rsidRPr="00EC05E0">
        <w:rPr>
          <w:rFonts w:ascii="Arial Unicode MS" w:hAnsi="Arial Unicode MS" w:hint="eastAsia"/>
          <w:szCs w:val="22"/>
        </w:rPr>
        <w:t>3</w:t>
      </w:r>
      <w:r w:rsidRPr="00EC05E0">
        <w:rPr>
          <w:rFonts w:ascii="Arial Unicode MS" w:hAnsi="Arial Unicode MS" w:hint="eastAsia"/>
          <w:szCs w:val="22"/>
        </w:rPr>
        <w:t>版第</w:t>
      </w:r>
      <w:r w:rsidRPr="00EC05E0">
        <w:rPr>
          <w:rFonts w:ascii="Arial Unicode MS" w:hAnsi="Arial Unicode MS" w:hint="eastAsia"/>
          <w:szCs w:val="22"/>
        </w:rPr>
        <w:t>1</w:t>
      </w:r>
      <w:r w:rsidRPr="00EC05E0">
        <w:rPr>
          <w:rFonts w:ascii="Arial Unicode MS" w:hAnsi="Arial Unicode MS" w:hint="eastAsia"/>
          <w:szCs w:val="22"/>
        </w:rPr>
        <w:t>刷，台北巿：元照出版公司，頁</w:t>
      </w:r>
      <w:r w:rsidRPr="00EC05E0">
        <w:rPr>
          <w:rFonts w:ascii="Arial Unicode MS" w:hAnsi="Arial Unicode MS" w:hint="eastAsia"/>
          <w:szCs w:val="22"/>
        </w:rPr>
        <w:t>351-551</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◎劉保民</w:t>
      </w:r>
      <w:r w:rsidRPr="00EC05E0">
        <w:rPr>
          <w:rFonts w:ascii="Arial Unicode MS" w:hAnsi="Arial Unicode MS" w:hint="eastAsia"/>
          <w:szCs w:val="22"/>
        </w:rPr>
        <w:t>(2011)</w:t>
      </w:r>
      <w:r w:rsidRPr="00EC05E0">
        <w:rPr>
          <w:rFonts w:ascii="Arial Unicode MS" w:hAnsi="Arial Unicode MS" w:hint="eastAsia"/>
          <w:szCs w:val="22"/>
        </w:rPr>
        <w:t>，我國外來配偶面談及查察法制之研究，收錄於桃園：中央警察大學</w:t>
      </w:r>
      <w:r w:rsidRPr="00EC05E0">
        <w:rPr>
          <w:rFonts w:ascii="Arial Unicode MS" w:hAnsi="Arial Unicode MS" w:hint="eastAsia"/>
          <w:szCs w:val="22"/>
        </w:rPr>
        <w:t>2011</w:t>
      </w:r>
      <w:r w:rsidRPr="00EC05E0">
        <w:rPr>
          <w:rFonts w:ascii="Arial Unicode MS" w:hAnsi="Arial Unicode MS" w:hint="eastAsia"/>
          <w:szCs w:val="22"/>
        </w:rPr>
        <w:t>年人口移動與執法學術研討會論文集，頁</w:t>
      </w:r>
      <w:r w:rsidRPr="00EC05E0">
        <w:rPr>
          <w:rFonts w:ascii="Arial Unicode MS" w:hAnsi="Arial Unicode MS" w:hint="eastAsia"/>
          <w:szCs w:val="22"/>
        </w:rPr>
        <w:t>31-78</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◎劉進福</w:t>
      </w:r>
      <w:r w:rsidRPr="00EC05E0">
        <w:rPr>
          <w:rFonts w:ascii="Arial Unicode MS" w:hAnsi="Arial Unicode MS" w:hint="eastAsia"/>
          <w:szCs w:val="22"/>
        </w:rPr>
        <w:t>(1991)</w:t>
      </w:r>
      <w:r w:rsidRPr="00EC05E0">
        <w:rPr>
          <w:rFonts w:ascii="Arial Unicode MS" w:hAnsi="Arial Unicode MS" w:hint="eastAsia"/>
          <w:szCs w:val="22"/>
        </w:rPr>
        <w:t>，中日兩國外國人居留管理之研究及其比較，中日關係研究會，頁</w:t>
      </w:r>
      <w:r w:rsidRPr="00EC05E0">
        <w:rPr>
          <w:rFonts w:ascii="Arial Unicode MS" w:hAnsi="Arial Unicode MS" w:hint="eastAsia"/>
          <w:szCs w:val="22"/>
        </w:rPr>
        <w:t>118-19</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◎劉鐵錚，陳榮傳</w:t>
      </w:r>
      <w:r w:rsidRPr="00EC05E0">
        <w:rPr>
          <w:rFonts w:ascii="Arial Unicode MS" w:hAnsi="Arial Unicode MS" w:hint="eastAsia"/>
          <w:szCs w:val="22"/>
        </w:rPr>
        <w:t>(2008)</w:t>
      </w:r>
      <w:r w:rsidRPr="00EC05E0">
        <w:rPr>
          <w:rFonts w:ascii="Arial Unicode MS" w:hAnsi="Arial Unicode MS" w:hint="eastAsia"/>
          <w:szCs w:val="22"/>
        </w:rPr>
        <w:t>，國際私法論，修訂</w:t>
      </w:r>
      <w:r w:rsidRPr="00EC05E0">
        <w:rPr>
          <w:rFonts w:ascii="Arial Unicode MS" w:hAnsi="Arial Unicode MS" w:hint="eastAsia"/>
          <w:szCs w:val="22"/>
        </w:rPr>
        <w:t>4</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刷，台北巿：三民。</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◎歐本漢</w:t>
      </w:r>
      <w:r w:rsidRPr="00EC05E0">
        <w:rPr>
          <w:rFonts w:ascii="Arial Unicode MS" w:hAnsi="Arial Unicode MS" w:hint="eastAsia"/>
          <w:szCs w:val="22"/>
        </w:rPr>
        <w:t>(2022)</w:t>
      </w:r>
      <w:r w:rsidRPr="00EC05E0">
        <w:rPr>
          <w:rFonts w:ascii="Arial Unicode MS" w:hAnsi="Arial Unicode MS" w:hint="eastAsia"/>
          <w:szCs w:val="22"/>
        </w:rPr>
        <w:t>，國際法</w:t>
      </w:r>
      <w:r w:rsidRPr="00EC05E0">
        <w:rPr>
          <w:rFonts w:ascii="Arial Unicode MS" w:hAnsi="Arial Unicode MS" w:hint="eastAsia"/>
          <w:szCs w:val="22"/>
        </w:rPr>
        <w:t>Q&amp;A</w:t>
      </w:r>
      <w:r w:rsidRPr="00EC05E0">
        <w:rPr>
          <w:rFonts w:ascii="Arial Unicode MS" w:hAnsi="Arial Unicode MS" w:hint="eastAsia"/>
          <w:szCs w:val="22"/>
        </w:rPr>
        <w:t>，初版，台北巿：風雲論壇出版公司。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◎潘淑滿（</w:t>
      </w:r>
      <w:r w:rsidRPr="00EC05E0">
        <w:rPr>
          <w:rFonts w:ascii="Arial Unicode MS" w:hAnsi="Arial Unicode MS" w:hint="eastAsia"/>
          <w:szCs w:val="22"/>
        </w:rPr>
        <w:t>2004</w:t>
      </w:r>
      <w:r w:rsidRPr="00EC05E0">
        <w:rPr>
          <w:rFonts w:ascii="Arial Unicode MS" w:hAnsi="Arial Unicode MS" w:hint="eastAsia"/>
          <w:szCs w:val="22"/>
        </w:rPr>
        <w:t>），從婚姻移民現象剖析公民權的實踐與限制，社區發展季刊，第</w:t>
      </w:r>
      <w:r w:rsidRPr="00EC05E0">
        <w:rPr>
          <w:rFonts w:ascii="Arial Unicode MS" w:hAnsi="Arial Unicode MS" w:hint="eastAsia"/>
          <w:szCs w:val="22"/>
        </w:rPr>
        <w:t>105</w:t>
      </w:r>
      <w:r w:rsidRPr="00EC05E0">
        <w:rPr>
          <w:rFonts w:ascii="Arial Unicode MS" w:hAnsi="Arial Unicode MS" w:hint="eastAsia"/>
          <w:szCs w:val="22"/>
        </w:rPr>
        <w:t>期，頁</w:t>
      </w:r>
      <w:r w:rsidRPr="00EC05E0">
        <w:rPr>
          <w:rFonts w:ascii="Arial Unicode MS" w:hAnsi="Arial Unicode MS" w:hint="eastAsia"/>
          <w:szCs w:val="22"/>
        </w:rPr>
        <w:t>30-43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◎潘淑滿（</w:t>
      </w:r>
      <w:r w:rsidRPr="00EC05E0">
        <w:rPr>
          <w:rFonts w:ascii="Arial Unicode MS" w:hAnsi="Arial Unicode MS" w:hint="eastAsia"/>
          <w:szCs w:val="22"/>
        </w:rPr>
        <w:t>2008</w:t>
      </w:r>
      <w:r w:rsidRPr="00EC05E0">
        <w:rPr>
          <w:rFonts w:ascii="Arial Unicode MS" w:hAnsi="Arial Unicode MS" w:hint="eastAsia"/>
          <w:szCs w:val="22"/>
        </w:rPr>
        <w:t>），婚姻移民、公民身分與社會福利權，社區發展季刊，第</w:t>
      </w:r>
      <w:r w:rsidRPr="00EC05E0">
        <w:rPr>
          <w:rFonts w:ascii="Arial Unicode MS" w:hAnsi="Arial Unicode MS" w:hint="eastAsia"/>
          <w:szCs w:val="22"/>
        </w:rPr>
        <w:t>122</w:t>
      </w:r>
      <w:r w:rsidRPr="00EC05E0">
        <w:rPr>
          <w:rFonts w:ascii="Arial Unicode MS" w:hAnsi="Arial Unicode MS" w:hint="eastAsia"/>
          <w:szCs w:val="22"/>
        </w:rPr>
        <w:t>期，頁</w:t>
      </w:r>
      <w:r w:rsidRPr="00EC05E0">
        <w:rPr>
          <w:rFonts w:ascii="Arial Unicode MS" w:hAnsi="Arial Unicode MS" w:hint="eastAsia"/>
          <w:szCs w:val="22"/>
        </w:rPr>
        <w:t>136-158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◎潘淑滿</w:t>
      </w:r>
      <w:r w:rsidRPr="00EC05E0">
        <w:rPr>
          <w:rFonts w:ascii="Arial Unicode MS" w:hAnsi="Arial Unicode MS" w:hint="eastAsia"/>
          <w:szCs w:val="22"/>
        </w:rPr>
        <w:t>(2008)</w:t>
      </w:r>
      <w:r w:rsidRPr="00EC05E0">
        <w:rPr>
          <w:rFonts w:ascii="Arial Unicode MS" w:hAnsi="Arial Unicode MS" w:hint="eastAsia"/>
          <w:szCs w:val="22"/>
        </w:rPr>
        <w:t>，婚姻移民、公民身分與社會福利權，社區發展季刊第</w:t>
      </w:r>
      <w:r w:rsidRPr="00EC05E0">
        <w:rPr>
          <w:rFonts w:ascii="Arial Unicode MS" w:hAnsi="Arial Unicode MS" w:hint="eastAsia"/>
          <w:szCs w:val="22"/>
        </w:rPr>
        <w:t>122</w:t>
      </w:r>
      <w:r w:rsidRPr="00EC05E0">
        <w:rPr>
          <w:rFonts w:ascii="Arial Unicode MS" w:hAnsi="Arial Unicode MS" w:hint="eastAsia"/>
          <w:szCs w:val="22"/>
        </w:rPr>
        <w:t>期，頁</w:t>
      </w:r>
      <w:r w:rsidRPr="00EC05E0">
        <w:rPr>
          <w:rFonts w:ascii="Arial Unicode MS" w:hAnsi="Arial Unicode MS" w:hint="eastAsia"/>
          <w:szCs w:val="22"/>
        </w:rPr>
        <w:t>136-158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◎蔡百銓</w:t>
      </w:r>
      <w:r w:rsidRPr="00EC05E0">
        <w:rPr>
          <w:rFonts w:ascii="Arial Unicode MS" w:hAnsi="Arial Unicode MS" w:hint="eastAsia"/>
          <w:szCs w:val="22"/>
        </w:rPr>
        <w:t>(2007)</w:t>
      </w:r>
      <w:r w:rsidRPr="00EC05E0">
        <w:rPr>
          <w:rFonts w:ascii="Arial Unicode MS" w:hAnsi="Arial Unicode MS" w:hint="eastAsia"/>
          <w:szCs w:val="22"/>
        </w:rPr>
        <w:t>，邁向人權國家，初版，台北巿：前衛。</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◎蔡志方</w:t>
      </w:r>
      <w:r w:rsidRPr="00EC05E0">
        <w:rPr>
          <w:rFonts w:ascii="Arial Unicode MS" w:hAnsi="Arial Unicode MS" w:hint="eastAsia"/>
          <w:szCs w:val="22"/>
        </w:rPr>
        <w:t>(1993)</w:t>
      </w:r>
      <w:r w:rsidRPr="00EC05E0">
        <w:rPr>
          <w:rFonts w:ascii="Arial Unicode MS" w:hAnsi="Arial Unicode MS" w:hint="eastAsia"/>
          <w:szCs w:val="22"/>
        </w:rPr>
        <w:t>，行政法三十六講，初版，台北市：作者自印。</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◎蔡志方</w:t>
      </w:r>
      <w:r w:rsidRPr="00EC05E0">
        <w:rPr>
          <w:rFonts w:ascii="Arial Unicode MS" w:hAnsi="Arial Unicode MS" w:hint="eastAsia"/>
          <w:szCs w:val="22"/>
        </w:rPr>
        <w:t>(1993)</w:t>
      </w:r>
      <w:r w:rsidRPr="00EC05E0">
        <w:rPr>
          <w:rFonts w:ascii="Arial Unicode MS" w:hAnsi="Arial Unicode MS" w:hint="eastAsia"/>
          <w:szCs w:val="22"/>
        </w:rPr>
        <w:t>，行政救濟與行政法學</w:t>
      </w:r>
      <w:r w:rsidRPr="00EC05E0">
        <w:rPr>
          <w:rFonts w:ascii="Arial Unicode MS" w:hAnsi="Arial Unicode MS" w:hint="eastAsia"/>
          <w:szCs w:val="22"/>
        </w:rPr>
        <w:t>(</w:t>
      </w:r>
      <w:r w:rsidRPr="00EC05E0">
        <w:rPr>
          <w:rFonts w:ascii="Arial Unicode MS" w:hAnsi="Arial Unicode MS" w:hint="eastAsia"/>
          <w:szCs w:val="22"/>
        </w:rPr>
        <w:t>二</w:t>
      </w:r>
      <w:r w:rsidRPr="00EC05E0">
        <w:rPr>
          <w:rFonts w:ascii="Arial Unicode MS" w:hAnsi="Arial Unicode MS" w:hint="eastAsia"/>
          <w:szCs w:val="22"/>
        </w:rPr>
        <w:t>)</w:t>
      </w:r>
      <w:r w:rsidRPr="00EC05E0">
        <w:rPr>
          <w:rFonts w:ascii="Arial Unicode MS" w:hAnsi="Arial Unicode MS" w:hint="eastAsia"/>
          <w:szCs w:val="22"/>
        </w:rPr>
        <w:t>，初版，台北市：三民書局。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◎蔡志方</w:t>
      </w:r>
      <w:r w:rsidRPr="00EC05E0">
        <w:rPr>
          <w:rFonts w:ascii="Arial Unicode MS" w:hAnsi="Arial Unicode MS" w:hint="eastAsia"/>
          <w:szCs w:val="22"/>
        </w:rPr>
        <w:t>(2001)</w:t>
      </w:r>
      <w:r w:rsidRPr="00EC05E0">
        <w:rPr>
          <w:rFonts w:ascii="Arial Unicode MS" w:hAnsi="Arial Unicode MS" w:hint="eastAsia"/>
          <w:szCs w:val="22"/>
        </w:rPr>
        <w:t>，行政救濟法論，</w:t>
      </w:r>
      <w:r w:rsidRPr="00EC05E0">
        <w:rPr>
          <w:rFonts w:ascii="Arial Unicode MS" w:hAnsi="Arial Unicode MS" w:hint="eastAsia"/>
          <w:szCs w:val="22"/>
        </w:rPr>
        <w:t>2</w:t>
      </w:r>
      <w:r w:rsidRPr="00EC05E0">
        <w:rPr>
          <w:rFonts w:ascii="Arial Unicode MS" w:hAnsi="Arial Unicode MS" w:hint="eastAsia"/>
          <w:szCs w:val="22"/>
        </w:rPr>
        <w:t>版第</w:t>
      </w:r>
      <w:r w:rsidRPr="00EC05E0">
        <w:rPr>
          <w:rFonts w:ascii="Arial Unicode MS" w:hAnsi="Arial Unicode MS" w:hint="eastAsia"/>
          <w:szCs w:val="22"/>
        </w:rPr>
        <w:t>1</w:t>
      </w:r>
      <w:r w:rsidRPr="00EC05E0">
        <w:rPr>
          <w:rFonts w:ascii="Arial Unicode MS" w:hAnsi="Arial Unicode MS" w:hint="eastAsia"/>
          <w:szCs w:val="22"/>
        </w:rPr>
        <w:t>刷，台北巿：元照出版公司。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◎蔡宗珍</w:t>
      </w:r>
      <w:r w:rsidRPr="00EC05E0">
        <w:rPr>
          <w:rFonts w:ascii="Arial Unicode MS" w:hAnsi="Arial Unicode MS" w:hint="eastAsia"/>
          <w:szCs w:val="22"/>
        </w:rPr>
        <w:t>(2007)</w:t>
      </w:r>
      <w:r w:rsidRPr="00EC05E0">
        <w:rPr>
          <w:rFonts w:ascii="Arial Unicode MS" w:hAnsi="Arial Unicode MS" w:hint="eastAsia"/>
          <w:szCs w:val="22"/>
        </w:rPr>
        <w:t>，在台奈及利亞人悲歌──歸化許可及相關授益處分之撤銷與信賴保護之要件，台灣本土法學第</w:t>
      </w:r>
      <w:r w:rsidRPr="00EC05E0">
        <w:rPr>
          <w:rFonts w:ascii="Arial Unicode MS" w:hAnsi="Arial Unicode MS" w:hint="eastAsia"/>
          <w:szCs w:val="22"/>
        </w:rPr>
        <w:t>95</w:t>
      </w:r>
      <w:r w:rsidRPr="00EC05E0">
        <w:rPr>
          <w:rFonts w:ascii="Arial Unicode MS" w:hAnsi="Arial Unicode MS" w:hint="eastAsia"/>
          <w:szCs w:val="22"/>
        </w:rPr>
        <w:t>期，頁</w:t>
      </w:r>
      <w:r w:rsidRPr="00EC05E0">
        <w:rPr>
          <w:rFonts w:ascii="Arial Unicode MS" w:hAnsi="Arial Unicode MS" w:hint="eastAsia"/>
          <w:szCs w:val="22"/>
        </w:rPr>
        <w:t>135-144</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◎蔡宗珍</w:t>
      </w:r>
      <w:r w:rsidRPr="00EC05E0">
        <w:rPr>
          <w:rFonts w:ascii="Arial Unicode MS" w:hAnsi="Arial Unicode MS" w:hint="eastAsia"/>
          <w:szCs w:val="22"/>
        </w:rPr>
        <w:t>(2008)</w:t>
      </w:r>
      <w:r w:rsidRPr="00EC05E0">
        <w:rPr>
          <w:rFonts w:ascii="Arial Unicode MS" w:hAnsi="Arial Unicode MS" w:hint="eastAsia"/>
          <w:szCs w:val="22"/>
        </w:rPr>
        <w:t>，</w:t>
      </w:r>
      <w:r w:rsidRPr="00EC05E0">
        <w:rPr>
          <w:rFonts w:ascii="Arial Unicode MS" w:hAnsi="Arial Unicode MS" w:hint="eastAsia"/>
          <w:szCs w:val="22"/>
        </w:rPr>
        <w:t>Dragan v. Germany (</w:t>
      </w:r>
      <w:r w:rsidRPr="00EC05E0">
        <w:rPr>
          <w:rFonts w:ascii="Arial Unicode MS" w:hAnsi="Arial Unicode MS" w:hint="eastAsia"/>
          <w:szCs w:val="22"/>
        </w:rPr>
        <w:t>遣送罹病之無國籍者返回羅馬尼亞案</w:t>
      </w:r>
      <w:r w:rsidRPr="00EC05E0">
        <w:rPr>
          <w:rFonts w:ascii="Arial Unicode MS" w:hAnsi="Arial Unicode MS" w:hint="eastAsia"/>
          <w:szCs w:val="22"/>
        </w:rPr>
        <w:t>)</w:t>
      </w:r>
      <w:r w:rsidRPr="00EC05E0">
        <w:rPr>
          <w:rFonts w:ascii="Arial Unicode MS" w:hAnsi="Arial Unicode MS" w:hint="eastAsia"/>
          <w:szCs w:val="22"/>
        </w:rPr>
        <w:t>，歐洲人權法院第</w:t>
      </w:r>
      <w:r w:rsidRPr="00EC05E0">
        <w:rPr>
          <w:rFonts w:ascii="Arial Unicode MS" w:hAnsi="Arial Unicode MS" w:hint="eastAsia"/>
          <w:szCs w:val="22"/>
        </w:rPr>
        <w:t>3</w:t>
      </w:r>
      <w:r w:rsidRPr="00EC05E0">
        <w:rPr>
          <w:rFonts w:ascii="Arial Unicode MS" w:hAnsi="Arial Unicode MS" w:hint="eastAsia"/>
          <w:szCs w:val="22"/>
        </w:rPr>
        <w:t>庭於</w:t>
      </w:r>
      <w:r w:rsidRPr="00EC05E0">
        <w:rPr>
          <w:rFonts w:ascii="Arial Unicode MS" w:hAnsi="Arial Unicode MS" w:hint="eastAsia"/>
          <w:szCs w:val="22"/>
        </w:rPr>
        <w:t>2004/10/7</w:t>
      </w:r>
      <w:r w:rsidRPr="00EC05E0">
        <w:rPr>
          <w:rFonts w:ascii="Arial Unicode MS" w:hAnsi="Arial Unicode MS" w:hint="eastAsia"/>
          <w:szCs w:val="22"/>
        </w:rPr>
        <w:t>之裁判，收錄於司法院大法官書記處，歐洲人權法院裁判選擇</w:t>
      </w:r>
      <w:r w:rsidRPr="00EC05E0">
        <w:rPr>
          <w:rFonts w:ascii="Arial Unicode MS" w:hAnsi="Arial Unicode MS" w:hint="eastAsia"/>
          <w:szCs w:val="22"/>
        </w:rPr>
        <w:t>(1)</w:t>
      </w:r>
      <w:r w:rsidRPr="00EC05E0">
        <w:rPr>
          <w:rFonts w:ascii="Arial Unicode MS" w:hAnsi="Arial Unicode MS" w:hint="eastAsia"/>
          <w:szCs w:val="22"/>
        </w:rPr>
        <w:t>，台北巿：司法院，頁</w:t>
      </w:r>
      <w:r w:rsidRPr="00EC05E0">
        <w:rPr>
          <w:rFonts w:ascii="Arial Unicode MS" w:hAnsi="Arial Unicode MS" w:hint="eastAsia"/>
          <w:szCs w:val="22"/>
        </w:rPr>
        <w:t>262-277</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◎蔡秋如</w:t>
      </w:r>
      <w:r w:rsidRPr="00EC05E0">
        <w:rPr>
          <w:rFonts w:ascii="Arial Unicode MS" w:hAnsi="Arial Unicode MS" w:hint="eastAsia"/>
          <w:szCs w:val="22"/>
        </w:rPr>
        <w:t>(2005)</w:t>
      </w:r>
      <w:r w:rsidRPr="00EC05E0">
        <w:rPr>
          <w:rFonts w:ascii="Arial Unicode MS" w:hAnsi="Arial Unicode MS" w:hint="eastAsia"/>
          <w:szCs w:val="22"/>
        </w:rPr>
        <w:t>，從全球化思維探討有利兩岸發展的新認知，展望與探索第</w:t>
      </w:r>
      <w:r w:rsidRPr="00EC05E0">
        <w:rPr>
          <w:rFonts w:ascii="Arial Unicode MS" w:hAnsi="Arial Unicode MS" w:hint="eastAsia"/>
          <w:szCs w:val="22"/>
        </w:rPr>
        <w:t>3</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1-15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◎蔡茂寅、林明鏘、李建良、周志宏</w:t>
      </w:r>
      <w:r w:rsidRPr="00EC05E0">
        <w:rPr>
          <w:rFonts w:ascii="Arial Unicode MS" w:hAnsi="Arial Unicode MS" w:hint="eastAsia"/>
          <w:szCs w:val="22"/>
        </w:rPr>
        <w:t>(2006)</w:t>
      </w:r>
      <w:r w:rsidRPr="00EC05E0">
        <w:rPr>
          <w:rFonts w:ascii="Arial Unicode MS" w:hAnsi="Arial Unicode MS" w:hint="eastAsia"/>
          <w:szCs w:val="22"/>
        </w:rPr>
        <w:t>，行政程序法實用，</w:t>
      </w:r>
      <w:r w:rsidRPr="00EC05E0">
        <w:rPr>
          <w:rFonts w:ascii="Arial Unicode MS" w:hAnsi="Arial Unicode MS" w:hint="eastAsia"/>
          <w:szCs w:val="22"/>
        </w:rPr>
        <w:t>1</w:t>
      </w:r>
      <w:r w:rsidRPr="00EC05E0">
        <w:rPr>
          <w:rFonts w:ascii="Arial Unicode MS" w:hAnsi="Arial Unicode MS" w:hint="eastAsia"/>
          <w:szCs w:val="22"/>
        </w:rPr>
        <w:t>版，台北巿：新學林。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◎蔡庭榕</w:t>
      </w:r>
      <w:r w:rsidRPr="00EC05E0">
        <w:rPr>
          <w:rFonts w:ascii="Arial Unicode MS" w:hAnsi="Arial Unicode MS" w:hint="eastAsia"/>
          <w:szCs w:val="22"/>
        </w:rPr>
        <w:t>(1993)</w:t>
      </w:r>
      <w:r w:rsidRPr="00EC05E0">
        <w:rPr>
          <w:rFonts w:ascii="Arial Unicode MS" w:hAnsi="Arial Unicode MS" w:hint="eastAsia"/>
          <w:szCs w:val="22"/>
        </w:rPr>
        <w:t>，入出境安全檢查之研究，初版，桃園：中央警官學校出版社。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◎蔡庭榕、簡建章、李錫棟、許義寶</w:t>
      </w:r>
      <w:r w:rsidRPr="00EC05E0">
        <w:rPr>
          <w:rFonts w:ascii="Arial Unicode MS" w:hAnsi="Arial Unicode MS" w:hint="eastAsia"/>
          <w:szCs w:val="22"/>
        </w:rPr>
        <w:t>(2005)</w:t>
      </w:r>
      <w:r w:rsidRPr="00EC05E0">
        <w:rPr>
          <w:rFonts w:ascii="Arial Unicode MS" w:hAnsi="Arial Unicode MS" w:hint="eastAsia"/>
          <w:szCs w:val="22"/>
        </w:rPr>
        <w:t>，警察職權行使法逐條釋論，台北巿：五南書局。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◎蔡進良</w:t>
      </w:r>
      <w:r w:rsidRPr="00EC05E0">
        <w:rPr>
          <w:rFonts w:ascii="Arial Unicode MS" w:hAnsi="Arial Unicode MS" w:hint="eastAsia"/>
          <w:szCs w:val="22"/>
        </w:rPr>
        <w:t>(2002)</w:t>
      </w:r>
      <w:r w:rsidRPr="00EC05E0">
        <w:rPr>
          <w:rFonts w:ascii="Arial Unicode MS" w:hAnsi="Arial Unicode MS" w:hint="eastAsia"/>
          <w:szCs w:val="22"/>
        </w:rPr>
        <w:t>，憲法上「公平聽審權」於行政程序中之適用──以歐洲人權公約為中心──，政大法學評論第</w:t>
      </w:r>
      <w:r w:rsidRPr="00EC05E0">
        <w:rPr>
          <w:rFonts w:ascii="Arial Unicode MS" w:hAnsi="Arial Unicode MS" w:hint="eastAsia"/>
          <w:szCs w:val="22"/>
        </w:rPr>
        <w:t>70</w:t>
      </w:r>
      <w:r w:rsidRPr="00EC05E0">
        <w:rPr>
          <w:rFonts w:ascii="Arial Unicode MS" w:hAnsi="Arial Unicode MS" w:hint="eastAsia"/>
          <w:szCs w:val="22"/>
        </w:rPr>
        <w:t>期，頁</w:t>
      </w:r>
      <w:r w:rsidRPr="00EC05E0">
        <w:rPr>
          <w:rFonts w:ascii="Arial Unicode MS" w:hAnsi="Arial Unicode MS" w:hint="eastAsia"/>
          <w:szCs w:val="22"/>
        </w:rPr>
        <w:t>2-48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(1991)</w:t>
      </w:r>
      <w:r w:rsidRPr="00EC05E0">
        <w:rPr>
          <w:rFonts w:ascii="Arial Unicode MS" w:hAnsi="Arial Unicode MS" w:hint="eastAsia"/>
          <w:szCs w:val="22"/>
        </w:rPr>
        <w:t>，行政法理論與基本人權之保障，初版，台北市：三鋒出版社。</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(1993)</w:t>
      </w:r>
      <w:r w:rsidRPr="00EC05E0">
        <w:rPr>
          <w:rFonts w:ascii="Arial Unicode MS" w:hAnsi="Arial Unicode MS" w:hint="eastAsia"/>
          <w:szCs w:val="22"/>
        </w:rPr>
        <w:t>，論比例原則與基本人權之保障，收錄於氏著行政法理論與基本人權保障，台北巿：五南圖書公司。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(1999)</w:t>
      </w:r>
      <w:r w:rsidRPr="00EC05E0">
        <w:rPr>
          <w:rFonts w:ascii="Arial Unicode MS" w:hAnsi="Arial Unicode MS" w:hint="eastAsia"/>
          <w:szCs w:val="22"/>
        </w:rPr>
        <w:t>，行政法理論與基本人權之保障，</w:t>
      </w:r>
      <w:r w:rsidRPr="00EC05E0">
        <w:rPr>
          <w:rFonts w:ascii="Arial Unicode MS" w:hAnsi="Arial Unicode MS" w:hint="eastAsia"/>
          <w:szCs w:val="22"/>
        </w:rPr>
        <w:t>2</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刷，台北巿：五南公司。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(2004)</w:t>
      </w:r>
      <w:r w:rsidRPr="00EC05E0">
        <w:rPr>
          <w:rFonts w:ascii="Arial Unicode MS" w:hAnsi="Arial Unicode MS" w:hint="eastAsia"/>
          <w:szCs w:val="22"/>
        </w:rPr>
        <w:t>，警察職權行使法概論，桃園：中央警察大學出版社。</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(2007)</w:t>
      </w:r>
      <w:r w:rsidRPr="00EC05E0">
        <w:rPr>
          <w:rFonts w:ascii="Arial Unicode MS" w:hAnsi="Arial Unicode MS" w:hint="eastAsia"/>
          <w:szCs w:val="22"/>
        </w:rPr>
        <w:t>，由限令出國處分論訴願之停止執行，法令月刊第</w:t>
      </w:r>
      <w:r w:rsidRPr="00EC05E0">
        <w:rPr>
          <w:rFonts w:ascii="Arial Unicode MS" w:hAnsi="Arial Unicode MS" w:hint="eastAsia"/>
          <w:szCs w:val="22"/>
        </w:rPr>
        <w:t>58</w:t>
      </w:r>
      <w:r w:rsidRPr="00EC05E0">
        <w:rPr>
          <w:rFonts w:ascii="Arial Unicode MS" w:hAnsi="Arial Unicode MS" w:hint="eastAsia"/>
          <w:szCs w:val="22"/>
        </w:rPr>
        <w:t>卷第</w:t>
      </w:r>
      <w:r w:rsidRPr="00EC05E0">
        <w:rPr>
          <w:rFonts w:ascii="Arial Unicode MS" w:hAnsi="Arial Unicode MS" w:hint="eastAsia"/>
          <w:szCs w:val="22"/>
        </w:rPr>
        <w:t>5</w:t>
      </w:r>
      <w:r w:rsidRPr="00EC05E0">
        <w:rPr>
          <w:rFonts w:ascii="Arial Unicode MS" w:hAnsi="Arial Unicode MS" w:hint="eastAsia"/>
          <w:szCs w:val="22"/>
        </w:rPr>
        <w:t>期，頁</w:t>
      </w:r>
      <w:r w:rsidRPr="00EC05E0">
        <w:rPr>
          <w:rFonts w:ascii="Arial Unicode MS" w:hAnsi="Arial Unicode MS" w:hint="eastAsia"/>
          <w:szCs w:val="22"/>
        </w:rPr>
        <w:t>12-13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(2008)</w:t>
      </w:r>
      <w:r w:rsidRPr="00EC05E0">
        <w:rPr>
          <w:rFonts w:ascii="Arial Unicode MS" w:hAnsi="Arial Unicode MS" w:hint="eastAsia"/>
          <w:szCs w:val="22"/>
        </w:rPr>
        <w:t>，多階段管轄權變更與行政爭訟爭議之處理──以撤銷歸化許可為例，月旦法學雜誌第</w:t>
      </w:r>
      <w:r w:rsidRPr="00EC05E0">
        <w:rPr>
          <w:rFonts w:ascii="Arial Unicode MS" w:hAnsi="Arial Unicode MS" w:hint="eastAsia"/>
          <w:szCs w:val="22"/>
        </w:rPr>
        <w:t>153</w:t>
      </w:r>
      <w:r w:rsidRPr="00EC05E0">
        <w:rPr>
          <w:rFonts w:ascii="Arial Unicode MS" w:hAnsi="Arial Unicode MS" w:hint="eastAsia"/>
          <w:szCs w:val="22"/>
        </w:rPr>
        <w:t>期，頁</w:t>
      </w:r>
      <w:r w:rsidRPr="00EC05E0">
        <w:rPr>
          <w:rFonts w:ascii="Arial Unicode MS" w:hAnsi="Arial Unicode MS" w:hint="eastAsia"/>
          <w:szCs w:val="22"/>
        </w:rPr>
        <w:t>208-225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(2008)</w:t>
      </w:r>
      <w:r w:rsidRPr="00EC05E0">
        <w:rPr>
          <w:rFonts w:ascii="Arial Unicode MS" w:hAnsi="Arial Unicode MS" w:hint="eastAsia"/>
          <w:szCs w:val="22"/>
        </w:rPr>
        <w:t>，自外籍配偶家庭基本權之保障論驅逐出國處分──評台北高等行政法院</w:t>
      </w:r>
      <w:r w:rsidRPr="00EC05E0">
        <w:rPr>
          <w:rFonts w:ascii="Arial Unicode MS" w:hAnsi="Arial Unicode MS" w:hint="eastAsia"/>
          <w:szCs w:val="22"/>
        </w:rPr>
        <w:t>95</w:t>
      </w:r>
      <w:r w:rsidRPr="00EC05E0">
        <w:rPr>
          <w:rFonts w:ascii="Arial Unicode MS" w:hAnsi="Arial Unicode MS" w:hint="eastAsia"/>
          <w:szCs w:val="22"/>
        </w:rPr>
        <w:t>年度訴字第</w:t>
      </w:r>
      <w:r w:rsidRPr="00EC05E0">
        <w:rPr>
          <w:rFonts w:ascii="Arial Unicode MS" w:hAnsi="Arial Unicode MS" w:hint="eastAsia"/>
          <w:szCs w:val="22"/>
        </w:rPr>
        <w:t>02581</w:t>
      </w:r>
      <w:r w:rsidRPr="00EC05E0">
        <w:rPr>
          <w:rFonts w:ascii="Arial Unicode MS" w:hAnsi="Arial Unicode MS" w:hint="eastAsia"/>
          <w:szCs w:val="22"/>
        </w:rPr>
        <w:t>號判決，收錄於桃園：中央警察大學國境警察學系暨移民研究中心第</w:t>
      </w:r>
      <w:r w:rsidRPr="00EC05E0">
        <w:rPr>
          <w:rFonts w:ascii="Arial Unicode MS" w:hAnsi="Arial Unicode MS" w:hint="eastAsia"/>
          <w:szCs w:val="22"/>
        </w:rPr>
        <w:t>2</w:t>
      </w:r>
      <w:r w:rsidRPr="00EC05E0">
        <w:rPr>
          <w:rFonts w:ascii="Arial Unicode MS" w:hAnsi="Arial Unicode MS" w:hint="eastAsia"/>
          <w:szCs w:val="22"/>
        </w:rPr>
        <w:t>屆國境安全與人口移動學術研討會論文集，頁</w:t>
      </w:r>
      <w:r w:rsidRPr="00EC05E0">
        <w:rPr>
          <w:rFonts w:ascii="Arial Unicode MS" w:hAnsi="Arial Unicode MS" w:hint="eastAsia"/>
          <w:szCs w:val="22"/>
        </w:rPr>
        <w:t>79-92</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(2009)</w:t>
      </w:r>
      <w:r w:rsidRPr="00EC05E0">
        <w:rPr>
          <w:rFonts w:ascii="Arial Unicode MS" w:hAnsi="Arial Unicode MS" w:hint="eastAsia"/>
          <w:szCs w:val="22"/>
        </w:rPr>
        <w:t>，台灣行政聽證制度執行狀況與效率評估，收錄於台灣行政法學會編，行政程序法之實施經驗與存在問題</w:t>
      </w:r>
      <w:r w:rsidRPr="00EC05E0">
        <w:rPr>
          <w:rFonts w:ascii="Arial Unicode MS" w:hAnsi="Arial Unicode MS" w:hint="eastAsia"/>
          <w:szCs w:val="22"/>
        </w:rPr>
        <w:t>/</w:t>
      </w:r>
      <w:r w:rsidRPr="00EC05E0">
        <w:rPr>
          <w:rFonts w:ascii="Arial Unicode MS" w:hAnsi="Arial Unicode MS" w:hint="eastAsia"/>
          <w:szCs w:val="22"/>
        </w:rPr>
        <w:t>聽證制度之理論、制度與實務，台北巿：台灣行政法學會，頁</w:t>
      </w:r>
      <w:r w:rsidRPr="00EC05E0">
        <w:rPr>
          <w:rFonts w:ascii="Arial Unicode MS" w:hAnsi="Arial Unicode MS" w:hint="eastAsia"/>
          <w:szCs w:val="22"/>
        </w:rPr>
        <w:t>232-259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(2009)</w:t>
      </w:r>
      <w:r w:rsidRPr="00EC05E0">
        <w:rPr>
          <w:rFonts w:ascii="Arial Unicode MS" w:hAnsi="Arial Unicode MS" w:hint="eastAsia"/>
          <w:szCs w:val="22"/>
        </w:rPr>
        <w:t>，再論訴願停止執行，月旦法學雜誌第</w:t>
      </w:r>
      <w:r w:rsidRPr="00EC05E0">
        <w:rPr>
          <w:rFonts w:ascii="Arial Unicode MS" w:hAnsi="Arial Unicode MS" w:hint="eastAsia"/>
          <w:szCs w:val="22"/>
        </w:rPr>
        <w:t>170</w:t>
      </w:r>
      <w:r w:rsidRPr="00EC05E0">
        <w:rPr>
          <w:rFonts w:ascii="Arial Unicode MS" w:hAnsi="Arial Unicode MS" w:hint="eastAsia"/>
          <w:szCs w:val="22"/>
        </w:rPr>
        <w:t>期，頁</w:t>
      </w:r>
      <w:r w:rsidRPr="00EC05E0">
        <w:rPr>
          <w:rFonts w:ascii="Arial Unicode MS" w:hAnsi="Arial Unicode MS" w:hint="eastAsia"/>
          <w:szCs w:val="22"/>
        </w:rPr>
        <w:t>162-181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(2009)</w:t>
      </w:r>
      <w:r w:rsidRPr="00EC05E0">
        <w:rPr>
          <w:rFonts w:ascii="Arial Unicode MS" w:hAnsi="Arial Unicode MS" w:hint="eastAsia"/>
          <w:szCs w:val="22"/>
        </w:rPr>
        <w:t>，自外籍配偶家庭基本權之保障論驅逐出國處分──評台北高等行政法院</w:t>
      </w:r>
      <w:r w:rsidRPr="00EC05E0">
        <w:rPr>
          <w:rFonts w:ascii="Arial Unicode MS" w:hAnsi="Arial Unicode MS" w:hint="eastAsia"/>
          <w:szCs w:val="22"/>
        </w:rPr>
        <w:t>95</w:t>
      </w:r>
      <w:r w:rsidRPr="00EC05E0">
        <w:rPr>
          <w:rFonts w:ascii="Arial Unicode MS" w:hAnsi="Arial Unicode MS" w:hint="eastAsia"/>
          <w:szCs w:val="22"/>
        </w:rPr>
        <w:t>年度訴字第</w:t>
      </w:r>
      <w:r w:rsidRPr="00EC05E0">
        <w:rPr>
          <w:rFonts w:ascii="Arial Unicode MS" w:hAnsi="Arial Unicode MS" w:hint="eastAsia"/>
          <w:szCs w:val="22"/>
        </w:rPr>
        <w:t>2581</w:t>
      </w:r>
      <w:r w:rsidRPr="00EC05E0">
        <w:rPr>
          <w:rFonts w:ascii="Arial Unicode MS" w:hAnsi="Arial Unicode MS" w:hint="eastAsia"/>
          <w:szCs w:val="22"/>
        </w:rPr>
        <w:t>號判決，法令月刊第</w:t>
      </w:r>
      <w:r w:rsidRPr="00EC05E0">
        <w:rPr>
          <w:rFonts w:ascii="Arial Unicode MS" w:hAnsi="Arial Unicode MS" w:hint="eastAsia"/>
          <w:szCs w:val="22"/>
        </w:rPr>
        <w:t>60</w:t>
      </w:r>
      <w:r w:rsidRPr="00EC05E0">
        <w:rPr>
          <w:rFonts w:ascii="Arial Unicode MS" w:hAnsi="Arial Unicode MS" w:hint="eastAsia"/>
          <w:szCs w:val="22"/>
        </w:rPr>
        <w:t>卷第</w:t>
      </w:r>
      <w:r w:rsidRPr="00EC05E0">
        <w:rPr>
          <w:rFonts w:ascii="Arial Unicode MS" w:hAnsi="Arial Unicode MS" w:hint="eastAsia"/>
          <w:szCs w:val="22"/>
        </w:rPr>
        <w:t>8</w:t>
      </w:r>
      <w:r w:rsidRPr="00EC05E0">
        <w:rPr>
          <w:rFonts w:ascii="Arial Unicode MS" w:hAnsi="Arial Unicode MS" w:hint="eastAsia"/>
          <w:szCs w:val="22"/>
        </w:rPr>
        <w:t>期，頁</w:t>
      </w:r>
      <w:r w:rsidRPr="00EC05E0">
        <w:rPr>
          <w:rFonts w:ascii="Arial Unicode MS" w:hAnsi="Arial Unicode MS" w:hint="eastAsia"/>
          <w:szCs w:val="22"/>
        </w:rPr>
        <w:t>21-37</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(2012)</w:t>
      </w:r>
      <w:r w:rsidRPr="00EC05E0">
        <w:rPr>
          <w:rFonts w:ascii="Arial Unicode MS" w:hAnsi="Arial Unicode MS" w:hint="eastAsia"/>
          <w:szCs w:val="22"/>
        </w:rPr>
        <w:t>，國境管制與人權保障，月旦法學雜誌第</w:t>
      </w:r>
      <w:r w:rsidRPr="00EC05E0">
        <w:rPr>
          <w:rFonts w:ascii="Arial Unicode MS" w:hAnsi="Arial Unicode MS" w:hint="eastAsia"/>
          <w:szCs w:val="22"/>
        </w:rPr>
        <w:t>204</w:t>
      </w:r>
      <w:r w:rsidRPr="00EC05E0">
        <w:rPr>
          <w:rFonts w:ascii="Arial Unicode MS" w:hAnsi="Arial Unicode MS" w:hint="eastAsia"/>
          <w:szCs w:val="22"/>
        </w:rPr>
        <w:t>期，頁</w:t>
      </w:r>
      <w:r w:rsidRPr="00EC05E0">
        <w:rPr>
          <w:rFonts w:ascii="Arial Unicode MS" w:hAnsi="Arial Unicode MS" w:hint="eastAsia"/>
          <w:szCs w:val="22"/>
        </w:rPr>
        <w:t>5-33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◎蔡震榮</w:t>
      </w:r>
      <w:r w:rsidRPr="00EC05E0">
        <w:rPr>
          <w:rFonts w:ascii="Arial Unicode MS" w:hAnsi="Arial Unicode MS" w:hint="eastAsia"/>
          <w:szCs w:val="22"/>
        </w:rPr>
        <w:t>(2012)</w:t>
      </w:r>
      <w:r w:rsidRPr="00EC05E0">
        <w:rPr>
          <w:rFonts w:ascii="Arial Unicode MS" w:hAnsi="Arial Unicode MS" w:hint="eastAsia"/>
          <w:szCs w:val="22"/>
        </w:rPr>
        <w:t>，國境管制與人權保障，收錄於台北市：國立政治大學公企中心，社團法人台灣行政法學會，</w:t>
      </w:r>
      <w:r w:rsidRPr="00EC05E0">
        <w:rPr>
          <w:rFonts w:ascii="Arial Unicode MS" w:hAnsi="Arial Unicode MS" w:hint="eastAsia"/>
          <w:szCs w:val="22"/>
        </w:rPr>
        <w:t>2012</w:t>
      </w:r>
      <w:r w:rsidRPr="00EC05E0">
        <w:rPr>
          <w:rFonts w:ascii="Arial Unicode MS" w:hAnsi="Arial Unicode MS" w:hint="eastAsia"/>
          <w:szCs w:val="22"/>
        </w:rPr>
        <w:t>年「國境管制</w:t>
      </w:r>
      <w:r w:rsidRPr="00EC05E0">
        <w:rPr>
          <w:rFonts w:ascii="Arial Unicode MS" w:hAnsi="Arial Unicode MS" w:hint="eastAsia"/>
          <w:szCs w:val="22"/>
        </w:rPr>
        <w:t>/</w:t>
      </w:r>
      <w:r w:rsidRPr="00EC05E0">
        <w:rPr>
          <w:rFonts w:ascii="Arial Unicode MS" w:hAnsi="Arial Unicode MS" w:hint="eastAsia"/>
          <w:szCs w:val="22"/>
        </w:rPr>
        <w:t>行政法上之舉發」學術研討會論文集，頁</w:t>
      </w:r>
      <w:r w:rsidRPr="00EC05E0">
        <w:rPr>
          <w:rFonts w:ascii="Arial Unicode MS" w:hAnsi="Arial Unicode MS" w:hint="eastAsia"/>
          <w:szCs w:val="22"/>
        </w:rPr>
        <w:t>21-48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◎蔡穎瑩</w:t>
      </w:r>
      <w:r w:rsidRPr="00EC05E0">
        <w:rPr>
          <w:rFonts w:ascii="Arial Unicode MS" w:hAnsi="Arial Unicode MS" w:hint="eastAsia"/>
          <w:szCs w:val="22"/>
        </w:rPr>
        <w:t>(2008)</w:t>
      </w:r>
      <w:r w:rsidRPr="00EC05E0">
        <w:rPr>
          <w:rFonts w:ascii="Arial Unicode MS" w:hAnsi="Arial Unicode MS" w:hint="eastAsia"/>
          <w:szCs w:val="22"/>
        </w:rPr>
        <w:t>，論我國行政程序聽證制度之建構－－以美國法為比較基礎，國立台北大學法律學系研究所碩士論文。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◎鄭立民</w:t>
      </w:r>
      <w:r w:rsidRPr="00EC05E0">
        <w:rPr>
          <w:rFonts w:ascii="Arial Unicode MS" w:hAnsi="Arial Unicode MS" w:hint="eastAsia"/>
          <w:szCs w:val="22"/>
        </w:rPr>
        <w:t>(2000)</w:t>
      </w:r>
      <w:r w:rsidRPr="00EC05E0">
        <w:rPr>
          <w:rFonts w:ascii="Arial Unicode MS" w:hAnsi="Arial Unicode MS" w:hint="eastAsia"/>
          <w:szCs w:val="22"/>
        </w:rPr>
        <w:t>，美國對非法外國人之收容遣返及司法審查之入出境管理法制，警學叢刊第</w:t>
      </w:r>
      <w:r w:rsidRPr="00EC05E0">
        <w:rPr>
          <w:rFonts w:ascii="Arial Unicode MS" w:hAnsi="Arial Unicode MS" w:hint="eastAsia"/>
          <w:szCs w:val="22"/>
        </w:rPr>
        <w:t>31</w:t>
      </w:r>
      <w:r w:rsidRPr="00EC05E0">
        <w:rPr>
          <w:rFonts w:ascii="Arial Unicode MS" w:hAnsi="Arial Unicode MS" w:hint="eastAsia"/>
          <w:szCs w:val="22"/>
        </w:rPr>
        <w:t>卷第</w:t>
      </w:r>
      <w:r w:rsidRPr="00EC05E0">
        <w:rPr>
          <w:rFonts w:ascii="Arial Unicode MS" w:hAnsi="Arial Unicode MS" w:hint="eastAsia"/>
          <w:szCs w:val="22"/>
        </w:rPr>
        <w:t>1</w:t>
      </w:r>
      <w:r w:rsidRPr="00EC05E0">
        <w:rPr>
          <w:rFonts w:ascii="Arial Unicode MS" w:hAnsi="Arial Unicode MS" w:hint="eastAsia"/>
          <w:szCs w:val="22"/>
        </w:rPr>
        <w:t>期，頁</w:t>
      </w:r>
      <w:r w:rsidRPr="00EC05E0">
        <w:rPr>
          <w:rFonts w:ascii="Arial Unicode MS" w:hAnsi="Arial Unicode MS" w:hint="eastAsia"/>
          <w:szCs w:val="22"/>
        </w:rPr>
        <w:t>301-319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◎黎民</w:t>
      </w:r>
      <w:r w:rsidRPr="00EC05E0">
        <w:rPr>
          <w:rFonts w:ascii="Arial Unicode MS" w:hAnsi="Arial Unicode MS" w:hint="eastAsia"/>
          <w:szCs w:val="22"/>
        </w:rPr>
        <w:t>(2009)</w:t>
      </w:r>
      <w:r w:rsidRPr="00EC05E0">
        <w:rPr>
          <w:rFonts w:ascii="Arial Unicode MS" w:hAnsi="Arial Unicode MS" w:hint="eastAsia"/>
          <w:szCs w:val="22"/>
        </w:rPr>
        <w:t>，國際私法總論──體系重點整理，台北巿：新保成。</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◎黎錦福</w:t>
      </w:r>
      <w:r w:rsidRPr="00EC05E0">
        <w:rPr>
          <w:rFonts w:ascii="Arial Unicode MS" w:hAnsi="Arial Unicode MS" w:hint="eastAsia"/>
          <w:szCs w:val="22"/>
        </w:rPr>
        <w:t>(2011)</w:t>
      </w:r>
      <w:r w:rsidRPr="00EC05E0">
        <w:rPr>
          <w:rFonts w:ascii="Arial Unicode MS" w:hAnsi="Arial Unicode MS" w:hint="eastAsia"/>
          <w:szCs w:val="22"/>
        </w:rPr>
        <w:t>，行政程序證據制度價值分析</w:t>
      </w:r>
      <w:r w:rsidRPr="00EC05E0">
        <w:rPr>
          <w:rFonts w:ascii="Arial Unicode MS" w:hAnsi="Arial Unicode MS" w:hint="eastAsia"/>
          <w:szCs w:val="22"/>
        </w:rPr>
        <w:t>(</w:t>
      </w:r>
      <w:r w:rsidRPr="00EC05E0">
        <w:rPr>
          <w:rFonts w:ascii="Arial Unicode MS" w:hAnsi="Arial Unicode MS" w:hint="eastAsia"/>
          <w:szCs w:val="22"/>
        </w:rPr>
        <w:t>上</w:t>
      </w:r>
      <w:r w:rsidRPr="00EC05E0">
        <w:rPr>
          <w:rFonts w:ascii="Arial Unicode MS" w:hAnsi="Arial Unicode MS" w:hint="eastAsia"/>
          <w:szCs w:val="22"/>
        </w:rPr>
        <w:t>)</w:t>
      </w:r>
      <w:r w:rsidRPr="00EC05E0">
        <w:rPr>
          <w:rFonts w:ascii="Arial Unicode MS" w:hAnsi="Arial Unicode MS" w:hint="eastAsia"/>
          <w:szCs w:val="22"/>
        </w:rPr>
        <w:t>，萬國法律第</w:t>
      </w:r>
      <w:r w:rsidRPr="00EC05E0">
        <w:rPr>
          <w:rFonts w:ascii="Arial Unicode MS" w:hAnsi="Arial Unicode MS" w:hint="eastAsia"/>
          <w:szCs w:val="22"/>
        </w:rPr>
        <w:t>179</w:t>
      </w:r>
      <w:r w:rsidRPr="00EC05E0">
        <w:rPr>
          <w:rFonts w:ascii="Arial Unicode MS" w:hAnsi="Arial Unicode MS" w:hint="eastAsia"/>
          <w:szCs w:val="22"/>
        </w:rPr>
        <w:t>期，頁</w:t>
      </w:r>
      <w:r w:rsidRPr="00EC05E0">
        <w:rPr>
          <w:rFonts w:ascii="Arial Unicode MS" w:hAnsi="Arial Unicode MS" w:hint="eastAsia"/>
          <w:szCs w:val="22"/>
        </w:rPr>
        <w:t>90-97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◎黎錦福</w:t>
      </w:r>
      <w:r w:rsidRPr="00EC05E0">
        <w:rPr>
          <w:rFonts w:ascii="Arial Unicode MS" w:hAnsi="Arial Unicode MS" w:hint="eastAsia"/>
          <w:szCs w:val="22"/>
        </w:rPr>
        <w:t>(2011)</w:t>
      </w:r>
      <w:r w:rsidRPr="00EC05E0">
        <w:rPr>
          <w:rFonts w:ascii="Arial Unicode MS" w:hAnsi="Arial Unicode MS" w:hint="eastAsia"/>
          <w:szCs w:val="22"/>
        </w:rPr>
        <w:t>，行政程序證據制度價值分析</w:t>
      </w:r>
      <w:r w:rsidRPr="00EC05E0">
        <w:rPr>
          <w:rFonts w:ascii="Arial Unicode MS" w:hAnsi="Arial Unicode MS" w:hint="eastAsia"/>
          <w:szCs w:val="22"/>
        </w:rPr>
        <w:t>(</w:t>
      </w:r>
      <w:r w:rsidRPr="00EC05E0">
        <w:rPr>
          <w:rFonts w:ascii="Arial Unicode MS" w:hAnsi="Arial Unicode MS" w:hint="eastAsia"/>
          <w:szCs w:val="22"/>
        </w:rPr>
        <w:t>下</w:t>
      </w:r>
      <w:r w:rsidRPr="00EC05E0">
        <w:rPr>
          <w:rFonts w:ascii="Arial Unicode MS" w:hAnsi="Arial Unicode MS" w:hint="eastAsia"/>
          <w:szCs w:val="22"/>
        </w:rPr>
        <w:t>)</w:t>
      </w:r>
      <w:r w:rsidRPr="00EC05E0">
        <w:rPr>
          <w:rFonts w:ascii="Arial Unicode MS" w:hAnsi="Arial Unicode MS" w:hint="eastAsia"/>
          <w:szCs w:val="22"/>
        </w:rPr>
        <w:t>，萬國法律第</w:t>
      </w:r>
      <w:r w:rsidRPr="00EC05E0">
        <w:rPr>
          <w:rFonts w:ascii="Arial Unicode MS" w:hAnsi="Arial Unicode MS" w:hint="eastAsia"/>
          <w:szCs w:val="22"/>
        </w:rPr>
        <w:t>180</w:t>
      </w:r>
      <w:r w:rsidRPr="00EC05E0">
        <w:rPr>
          <w:rFonts w:ascii="Arial Unicode MS" w:hAnsi="Arial Unicode MS" w:hint="eastAsia"/>
          <w:szCs w:val="22"/>
        </w:rPr>
        <w:t>期，頁</w:t>
      </w:r>
      <w:r w:rsidRPr="00EC05E0">
        <w:rPr>
          <w:rFonts w:ascii="Arial Unicode MS" w:hAnsi="Arial Unicode MS" w:hint="eastAsia"/>
          <w:szCs w:val="22"/>
        </w:rPr>
        <w:t>101-110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◎澳門特別行政區立法會</w:t>
      </w:r>
      <w:r w:rsidRPr="00EC05E0">
        <w:rPr>
          <w:rFonts w:ascii="Arial Unicode MS" w:hAnsi="Arial Unicode MS" w:hint="eastAsia"/>
          <w:szCs w:val="22"/>
        </w:rPr>
        <w:t>(2001)</w:t>
      </w:r>
      <w:r w:rsidRPr="00EC05E0">
        <w:rPr>
          <w:rFonts w:ascii="Arial Unicode MS" w:hAnsi="Arial Unicode MS" w:hint="eastAsia"/>
          <w:szCs w:val="22"/>
        </w:rPr>
        <w:t>，規範基本權利的法律彙編：承認及喪失難民地位制度，澳門：澳門特別行政區立法會。</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◎蕭文生</w:t>
      </w:r>
      <w:r w:rsidRPr="00EC05E0">
        <w:rPr>
          <w:rFonts w:ascii="Arial Unicode MS" w:hAnsi="Arial Unicode MS" w:hint="eastAsia"/>
          <w:szCs w:val="22"/>
        </w:rPr>
        <w:t>(2010)</w:t>
      </w:r>
      <w:r w:rsidRPr="00EC05E0">
        <w:rPr>
          <w:rFonts w:ascii="Arial Unicode MS" w:hAnsi="Arial Unicode MS" w:hint="eastAsia"/>
          <w:szCs w:val="22"/>
        </w:rPr>
        <w:t>，行政處分之停止執行──評最高行政法院</w:t>
      </w:r>
      <w:r w:rsidRPr="00EC05E0">
        <w:rPr>
          <w:rFonts w:ascii="Arial Unicode MS" w:hAnsi="Arial Unicode MS" w:hint="eastAsia"/>
          <w:szCs w:val="22"/>
        </w:rPr>
        <w:t>99</w:t>
      </w:r>
      <w:r w:rsidRPr="00EC05E0">
        <w:rPr>
          <w:rFonts w:ascii="Arial Unicode MS" w:hAnsi="Arial Unicode MS" w:hint="eastAsia"/>
          <w:szCs w:val="22"/>
        </w:rPr>
        <w:t>年裁字第</w:t>
      </w:r>
      <w:r w:rsidRPr="00EC05E0">
        <w:rPr>
          <w:rFonts w:ascii="Arial Unicode MS" w:hAnsi="Arial Unicode MS" w:hint="eastAsia"/>
          <w:szCs w:val="22"/>
        </w:rPr>
        <w:t>972</w:t>
      </w:r>
      <w:r w:rsidRPr="00EC05E0">
        <w:rPr>
          <w:rFonts w:ascii="Arial Unicode MS" w:hAnsi="Arial Unicode MS" w:hint="eastAsia"/>
          <w:szCs w:val="22"/>
        </w:rPr>
        <w:t>號裁定，月旦裁判時報第</w:t>
      </w:r>
      <w:r w:rsidRPr="00EC05E0">
        <w:rPr>
          <w:rFonts w:ascii="Arial Unicode MS" w:hAnsi="Arial Unicode MS" w:hint="eastAsia"/>
          <w:szCs w:val="22"/>
        </w:rPr>
        <w:t>6</w:t>
      </w:r>
      <w:r w:rsidRPr="00EC05E0">
        <w:rPr>
          <w:rFonts w:ascii="Arial Unicode MS" w:hAnsi="Arial Unicode MS" w:hint="eastAsia"/>
          <w:szCs w:val="22"/>
        </w:rPr>
        <w:t>期，頁</w:t>
      </w:r>
      <w:r w:rsidRPr="00EC05E0">
        <w:rPr>
          <w:rFonts w:ascii="Arial Unicode MS" w:hAnsi="Arial Unicode MS" w:hint="eastAsia"/>
          <w:szCs w:val="22"/>
        </w:rPr>
        <w:t>26-33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◎賴械壹、彭鏡琴、吳慧娟</w:t>
      </w:r>
      <w:r w:rsidRPr="00EC05E0">
        <w:rPr>
          <w:rFonts w:ascii="Arial Unicode MS" w:hAnsi="Arial Unicode MS" w:hint="eastAsia"/>
          <w:szCs w:val="22"/>
        </w:rPr>
        <w:t>(2005)</w:t>
      </w:r>
      <w:r w:rsidRPr="00EC05E0">
        <w:rPr>
          <w:rFonts w:ascii="Arial Unicode MS" w:hAnsi="Arial Unicode MS" w:hint="eastAsia"/>
          <w:szCs w:val="22"/>
        </w:rPr>
        <w:t>，淺析外國人之基本權及其限制，中央警察大學國境警察學報第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1-30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◎營志宏</w:t>
      </w:r>
      <w:r w:rsidRPr="00EC05E0">
        <w:rPr>
          <w:rFonts w:ascii="Arial Unicode MS" w:hAnsi="Arial Unicode MS" w:hint="eastAsia"/>
          <w:szCs w:val="22"/>
        </w:rPr>
        <w:t>(2004)</w:t>
      </w:r>
      <w:r w:rsidRPr="00EC05E0">
        <w:rPr>
          <w:rFonts w:ascii="Arial Unicode MS" w:hAnsi="Arial Unicode MS" w:hint="eastAsia"/>
          <w:szCs w:val="22"/>
        </w:rPr>
        <w:t>，美國移民法，初版，台北巿：揚智。</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◎聯合國大會</w:t>
      </w:r>
      <w:r w:rsidRPr="00EC05E0">
        <w:rPr>
          <w:rFonts w:ascii="Arial Unicode MS" w:hAnsi="Arial Unicode MS" w:hint="eastAsia"/>
          <w:szCs w:val="22"/>
        </w:rPr>
        <w:t>(2010)</w:t>
      </w:r>
      <w:r w:rsidRPr="00EC05E0">
        <w:rPr>
          <w:rFonts w:ascii="Arial Unicode MS" w:hAnsi="Arial Unicode MS" w:hint="eastAsia"/>
          <w:szCs w:val="22"/>
        </w:rPr>
        <w:t>，國際法委員會的報告（</w:t>
      </w:r>
      <w:r w:rsidRPr="00EC05E0">
        <w:rPr>
          <w:rFonts w:ascii="Arial Unicode MS" w:hAnsi="Arial Unicode MS" w:hint="eastAsia"/>
          <w:szCs w:val="22"/>
        </w:rPr>
        <w:t>2010</w:t>
      </w:r>
      <w:r w:rsidRPr="00EC05E0">
        <w:rPr>
          <w:rFonts w:ascii="Arial Unicode MS" w:hAnsi="Arial Unicode MS" w:hint="eastAsia"/>
          <w:szCs w:val="22"/>
        </w:rPr>
        <w:t>年第</w:t>
      </w:r>
      <w:r w:rsidRPr="00EC05E0">
        <w:rPr>
          <w:rFonts w:ascii="Arial Unicode MS" w:hAnsi="Arial Unicode MS" w:hint="eastAsia"/>
          <w:szCs w:val="22"/>
        </w:rPr>
        <w:t>62</w:t>
      </w:r>
      <w:r w:rsidRPr="00EC05E0">
        <w:rPr>
          <w:rFonts w:ascii="Arial Unicode MS" w:hAnsi="Arial Unicode MS" w:hint="eastAsia"/>
          <w:szCs w:val="22"/>
        </w:rPr>
        <w:t>屆會議）（</w:t>
      </w:r>
      <w:r w:rsidRPr="00EC05E0">
        <w:rPr>
          <w:rFonts w:ascii="Arial Unicode MS" w:hAnsi="Arial Unicode MS" w:hint="eastAsia"/>
          <w:szCs w:val="22"/>
        </w:rPr>
        <w:t>A/65/10</w:t>
      </w:r>
      <w:r w:rsidRPr="00EC05E0">
        <w:rPr>
          <w:rFonts w:ascii="Arial Unicode MS" w:hAnsi="Arial Unicode MS" w:hint="eastAsia"/>
          <w:szCs w:val="22"/>
        </w:rPr>
        <w:t>），紐約：聯合國。</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w:t>
      </w:r>
      <w:r w:rsidRPr="00EC05E0">
        <w:rPr>
          <w:rFonts w:ascii="Arial Unicode MS" w:hAnsi="Arial Unicode MS" w:hint="eastAsia"/>
          <w:szCs w:val="22"/>
        </w:rPr>
        <w:t>(2007)</w:t>
      </w:r>
      <w:r w:rsidRPr="00EC05E0">
        <w:rPr>
          <w:rFonts w:ascii="Arial Unicode MS" w:hAnsi="Arial Unicode MS" w:hint="eastAsia"/>
          <w:szCs w:val="22"/>
        </w:rPr>
        <w:t>，由國境管理角度論國土安全防護機制，行政院國家科學委員會補助專題研究計畫成果報告，中央警察大學國境警察系執行。</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w:t>
      </w:r>
      <w:r w:rsidRPr="00EC05E0">
        <w:rPr>
          <w:rFonts w:ascii="Arial Unicode MS" w:hAnsi="Arial Unicode MS" w:hint="eastAsia"/>
          <w:szCs w:val="22"/>
        </w:rPr>
        <w:t>(2011)</w:t>
      </w:r>
      <w:r w:rsidRPr="00EC05E0">
        <w:rPr>
          <w:rFonts w:ascii="Arial Unicode MS" w:hAnsi="Arial Unicode MS" w:hint="eastAsia"/>
          <w:szCs w:val="22"/>
        </w:rPr>
        <w:t>，大陸地區人民來臺現況及因應作為，展望與探索第</w:t>
      </w:r>
      <w:r w:rsidRPr="00EC05E0">
        <w:rPr>
          <w:rFonts w:ascii="Arial Unicode MS" w:hAnsi="Arial Unicode MS" w:hint="eastAsia"/>
          <w:szCs w:val="22"/>
        </w:rPr>
        <w:t>9</w:t>
      </w:r>
      <w:r w:rsidRPr="00EC05E0">
        <w:rPr>
          <w:rFonts w:ascii="Arial Unicode MS" w:hAnsi="Arial Unicode MS" w:hint="eastAsia"/>
          <w:szCs w:val="22"/>
        </w:rPr>
        <w:t>卷第</w:t>
      </w:r>
      <w:r w:rsidRPr="00EC05E0">
        <w:rPr>
          <w:rFonts w:ascii="Arial Unicode MS" w:hAnsi="Arial Unicode MS" w:hint="eastAsia"/>
          <w:szCs w:val="22"/>
        </w:rPr>
        <w:t>9</w:t>
      </w:r>
      <w:r w:rsidRPr="00EC05E0">
        <w:rPr>
          <w:rFonts w:ascii="Arial Unicode MS" w:hAnsi="Arial Unicode MS" w:hint="eastAsia"/>
          <w:szCs w:val="22"/>
        </w:rPr>
        <w:t>期，頁</w:t>
      </w:r>
      <w:r w:rsidRPr="00EC05E0">
        <w:rPr>
          <w:rFonts w:ascii="Arial Unicode MS" w:hAnsi="Arial Unicode MS" w:hint="eastAsia"/>
          <w:szCs w:val="22"/>
        </w:rPr>
        <w:t>29-35</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◎謝立功、柯雨瑞</w:t>
      </w:r>
      <w:r w:rsidRPr="00EC05E0">
        <w:rPr>
          <w:rFonts w:ascii="Arial Unicode MS" w:hAnsi="Arial Unicode MS" w:hint="eastAsia"/>
          <w:szCs w:val="22"/>
        </w:rPr>
        <w:t>(2007)</w:t>
      </w:r>
      <w:r w:rsidRPr="00EC05E0">
        <w:rPr>
          <w:rFonts w:ascii="Arial Unicode MS" w:hAnsi="Arial Unicode MS" w:hint="eastAsia"/>
          <w:szCs w:val="22"/>
        </w:rPr>
        <w:t>，試論外國人之收容及救濟法制，警學叢刊</w:t>
      </w:r>
      <w:r w:rsidRPr="00EC05E0">
        <w:rPr>
          <w:rFonts w:ascii="Arial Unicode MS" w:hAnsi="Arial Unicode MS" w:hint="eastAsia"/>
          <w:szCs w:val="22"/>
        </w:rPr>
        <w:t>37</w:t>
      </w:r>
      <w:r w:rsidRPr="00EC05E0">
        <w:rPr>
          <w:rFonts w:ascii="Arial Unicode MS" w:hAnsi="Arial Unicode MS" w:hint="eastAsia"/>
          <w:szCs w:val="22"/>
        </w:rPr>
        <w:t>卷</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134-155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◎謝立功、張先正、謝文忠、汪毓瑋、柯文麗（</w:t>
      </w:r>
      <w:r w:rsidRPr="00EC05E0">
        <w:rPr>
          <w:rFonts w:ascii="Arial Unicode MS" w:hAnsi="Arial Unicode MS" w:hint="eastAsia"/>
          <w:szCs w:val="22"/>
        </w:rPr>
        <w:t>2015</w:t>
      </w:r>
      <w:r w:rsidRPr="00EC05E0">
        <w:rPr>
          <w:rFonts w:ascii="Arial Unicode MS" w:hAnsi="Arial Unicode MS" w:hint="eastAsia"/>
          <w:szCs w:val="22"/>
        </w:rPr>
        <w:t>），美國移民政策的發展，新北市：人類智庫數位科技出版公司。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◎謝立功、黃翠紋</w:t>
      </w:r>
      <w:r w:rsidRPr="00EC05E0">
        <w:rPr>
          <w:rFonts w:ascii="Arial Unicode MS" w:hAnsi="Arial Unicode MS" w:hint="eastAsia"/>
          <w:szCs w:val="22"/>
        </w:rPr>
        <w:t>(2004)</w:t>
      </w:r>
      <w:r w:rsidRPr="00EC05E0">
        <w:rPr>
          <w:rFonts w:ascii="Arial Unicode MS" w:hAnsi="Arial Unicode MS" w:hint="eastAsia"/>
          <w:szCs w:val="22"/>
        </w:rPr>
        <w:t>，大陸與外籍配偶移民政策與法制之探討，行政院國家科學委員會補助專題研究計畫成果報告，中央警察大學國境警察系執行。</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◎謝立功、楊金滿（</w:t>
      </w:r>
      <w:r w:rsidRPr="00EC05E0">
        <w:rPr>
          <w:rFonts w:ascii="Arial Unicode MS" w:hAnsi="Arial Unicode MS" w:hint="eastAsia"/>
          <w:szCs w:val="22"/>
        </w:rPr>
        <w:t>2013</w:t>
      </w:r>
      <w:r w:rsidRPr="00EC05E0">
        <w:rPr>
          <w:rFonts w:ascii="Arial Unicode MS" w:hAnsi="Arial Unicode MS" w:hint="eastAsia"/>
          <w:szCs w:val="22"/>
        </w:rPr>
        <w:t>），強化移民適應與營造多元文化友善環境，公共治理季刊，第</w:t>
      </w:r>
      <w:r w:rsidRPr="00EC05E0">
        <w:rPr>
          <w:rFonts w:ascii="Arial Unicode MS" w:hAnsi="Arial Unicode MS" w:hint="eastAsia"/>
          <w:szCs w:val="22"/>
        </w:rPr>
        <w:t>1</w:t>
      </w:r>
      <w:r w:rsidRPr="00EC05E0">
        <w:rPr>
          <w:rFonts w:ascii="Arial Unicode MS" w:hAnsi="Arial Unicode MS" w:hint="eastAsia"/>
          <w:szCs w:val="22"/>
        </w:rPr>
        <w:t>卷第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212-219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◎謝瑞智</w:t>
      </w:r>
      <w:r w:rsidRPr="00EC05E0">
        <w:rPr>
          <w:rFonts w:ascii="Arial Unicode MS" w:hAnsi="Arial Unicode MS" w:hint="eastAsia"/>
          <w:szCs w:val="22"/>
        </w:rPr>
        <w:t>(1990)</w:t>
      </w:r>
      <w:r w:rsidRPr="00EC05E0">
        <w:rPr>
          <w:rFonts w:ascii="Arial Unicode MS" w:hAnsi="Arial Unicode MS" w:hint="eastAsia"/>
          <w:szCs w:val="22"/>
        </w:rPr>
        <w:t>，社會變遷與法律，台北市：文笙書局。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◎謝瑞智</w:t>
      </w:r>
      <w:r w:rsidRPr="00EC05E0">
        <w:rPr>
          <w:rFonts w:ascii="Arial Unicode MS" w:hAnsi="Arial Unicode MS" w:hint="eastAsia"/>
          <w:szCs w:val="22"/>
        </w:rPr>
        <w:t>(1999)</w:t>
      </w:r>
      <w:r w:rsidRPr="00EC05E0">
        <w:rPr>
          <w:rFonts w:ascii="Arial Unicode MS" w:hAnsi="Arial Unicode MS" w:hint="eastAsia"/>
          <w:szCs w:val="22"/>
        </w:rPr>
        <w:t>，憲法新論，台北市：文笙書局，頁</w:t>
      </w:r>
      <w:r w:rsidRPr="00EC05E0">
        <w:rPr>
          <w:rFonts w:ascii="Arial Unicode MS" w:hAnsi="Arial Unicode MS" w:hint="eastAsia"/>
          <w:szCs w:val="22"/>
        </w:rPr>
        <w:t>155</w:t>
      </w:r>
      <w:r w:rsidRPr="00EC05E0">
        <w:rPr>
          <w:rFonts w:ascii="Arial Unicode MS" w:hAnsi="Arial Unicode MS" w:hint="eastAsia"/>
          <w:szCs w:val="22"/>
        </w:rPr>
        <w:t>。</w:t>
      </w:r>
      <w:r w:rsidRPr="00EC05E0">
        <w:rPr>
          <w:rFonts w:ascii="Arial Unicode MS" w:hAnsi="Arial Unicode MS" w:hint="eastAsia"/>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◎謝瑞智</w:t>
      </w:r>
      <w:r w:rsidRPr="00EC05E0">
        <w:rPr>
          <w:rFonts w:ascii="Arial Unicode MS" w:hAnsi="Arial Unicode MS" w:hint="eastAsia"/>
          <w:szCs w:val="22"/>
        </w:rPr>
        <w:t>(2011)</w:t>
      </w:r>
      <w:r w:rsidRPr="00EC05E0">
        <w:rPr>
          <w:rFonts w:ascii="Arial Unicode MS" w:hAnsi="Arial Unicode MS" w:hint="eastAsia"/>
          <w:szCs w:val="22"/>
        </w:rPr>
        <w:t>，國際法概論，初版，台北巿：台灣商務印書館公司。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◎簡建章</w:t>
      </w:r>
      <w:r w:rsidRPr="00EC05E0">
        <w:rPr>
          <w:rFonts w:ascii="Arial Unicode MS" w:hAnsi="Arial Unicode MS" w:hint="eastAsia"/>
          <w:szCs w:val="22"/>
        </w:rPr>
        <w:t>(2005)</w:t>
      </w:r>
      <w:r w:rsidRPr="00EC05E0">
        <w:rPr>
          <w:rFonts w:ascii="Arial Unicode MS" w:hAnsi="Arial Unicode MS" w:hint="eastAsia"/>
          <w:szCs w:val="22"/>
        </w:rPr>
        <w:t>，非法大陸地區人民收容及強制出境之法律分析──「台灣地區與大陸地區人民關係條例」第</w:t>
      </w:r>
      <w:r w:rsidRPr="00EC05E0">
        <w:rPr>
          <w:rFonts w:ascii="Arial Unicode MS" w:hAnsi="Arial Unicode MS" w:hint="eastAsia"/>
          <w:szCs w:val="22"/>
        </w:rPr>
        <w:t>18</w:t>
      </w:r>
      <w:r w:rsidRPr="00EC05E0">
        <w:rPr>
          <w:rFonts w:ascii="Arial Unicode MS" w:hAnsi="Arial Unicode MS" w:hint="eastAsia"/>
          <w:szCs w:val="22"/>
        </w:rPr>
        <w:t>條以論，中央警察大學國境警察學報第</w:t>
      </w:r>
      <w:r w:rsidRPr="00EC05E0">
        <w:rPr>
          <w:rFonts w:ascii="Arial Unicode MS" w:hAnsi="Arial Unicode MS" w:hint="eastAsia"/>
          <w:szCs w:val="22"/>
        </w:rPr>
        <w:t>4</w:t>
      </w:r>
      <w:r w:rsidRPr="00EC05E0">
        <w:rPr>
          <w:rFonts w:ascii="Arial Unicode MS" w:hAnsi="Arial Unicode MS" w:hint="eastAsia"/>
          <w:szCs w:val="22"/>
        </w:rPr>
        <w:t>期，頁</w:t>
      </w:r>
      <w:r w:rsidRPr="00EC05E0">
        <w:rPr>
          <w:rFonts w:ascii="Arial Unicode MS" w:hAnsi="Arial Unicode MS" w:hint="eastAsia"/>
          <w:szCs w:val="22"/>
        </w:rPr>
        <w:t>119-153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◎簡建章</w:t>
      </w:r>
      <w:r w:rsidRPr="00EC05E0">
        <w:rPr>
          <w:rFonts w:ascii="Arial Unicode MS" w:hAnsi="Arial Unicode MS" w:hint="eastAsia"/>
          <w:szCs w:val="22"/>
        </w:rPr>
        <w:t>(2006)</w:t>
      </w:r>
      <w:r w:rsidRPr="00EC05E0">
        <w:rPr>
          <w:rFonts w:ascii="Arial Unicode MS" w:hAnsi="Arial Unicode MS" w:hint="eastAsia"/>
          <w:szCs w:val="22"/>
        </w:rPr>
        <w:t>，入出國許可基本問題之研究，中央警察大學國境警察學報第</w:t>
      </w:r>
      <w:r w:rsidRPr="00EC05E0">
        <w:rPr>
          <w:rFonts w:ascii="Arial Unicode MS" w:hAnsi="Arial Unicode MS" w:hint="eastAsia"/>
          <w:szCs w:val="22"/>
        </w:rPr>
        <w:t>6</w:t>
      </w:r>
      <w:r w:rsidRPr="00EC05E0">
        <w:rPr>
          <w:rFonts w:ascii="Arial Unicode MS" w:hAnsi="Arial Unicode MS" w:hint="eastAsia"/>
          <w:szCs w:val="22"/>
        </w:rPr>
        <w:t>期，頁</w:t>
      </w:r>
      <w:r w:rsidRPr="00EC05E0">
        <w:rPr>
          <w:rFonts w:ascii="Arial Unicode MS" w:hAnsi="Arial Unicode MS" w:hint="eastAsia"/>
          <w:szCs w:val="22"/>
        </w:rPr>
        <w:t>221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◎魏靜芬</w:t>
      </w:r>
      <w:r w:rsidRPr="00EC05E0">
        <w:rPr>
          <w:rFonts w:ascii="Arial Unicode MS" w:hAnsi="Arial Unicode MS" w:hint="eastAsia"/>
          <w:szCs w:val="22"/>
        </w:rPr>
        <w:t>(2011)</w:t>
      </w:r>
      <w:r w:rsidRPr="00EC05E0">
        <w:rPr>
          <w:rFonts w:ascii="Arial Unicode MS" w:hAnsi="Arial Unicode MS" w:hint="eastAsia"/>
          <w:szCs w:val="22"/>
        </w:rPr>
        <w:t>，國際法，初版</w:t>
      </w:r>
      <w:r w:rsidRPr="00EC05E0">
        <w:rPr>
          <w:rFonts w:ascii="Arial Unicode MS" w:hAnsi="Arial Unicode MS" w:hint="eastAsia"/>
          <w:szCs w:val="22"/>
        </w:rPr>
        <w:t>1</w:t>
      </w:r>
      <w:r w:rsidRPr="00EC05E0">
        <w:rPr>
          <w:rFonts w:ascii="Arial Unicode MS" w:hAnsi="Arial Unicode MS" w:hint="eastAsia"/>
          <w:szCs w:val="22"/>
        </w:rPr>
        <w:t>刷，台北巿：五南。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◎羅金燕</w:t>
      </w:r>
      <w:r w:rsidRPr="00EC05E0">
        <w:rPr>
          <w:rFonts w:ascii="Arial Unicode MS" w:hAnsi="Arial Unicode MS" w:hint="eastAsia"/>
          <w:szCs w:val="22"/>
        </w:rPr>
        <w:t>(2005)</w:t>
      </w:r>
      <w:r w:rsidRPr="00EC05E0">
        <w:rPr>
          <w:rFonts w:ascii="Arial Unicode MS" w:hAnsi="Arial Unicode MS" w:hint="eastAsia"/>
          <w:szCs w:val="22"/>
        </w:rPr>
        <w:t>，行政處分停止執行法制研析，南華大學公共行政與政策研究所碩士論文。</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◎羅傳賢</w:t>
      </w:r>
      <w:r w:rsidRPr="00EC05E0">
        <w:rPr>
          <w:rFonts w:ascii="Arial Unicode MS" w:hAnsi="Arial Unicode MS" w:hint="eastAsia"/>
          <w:szCs w:val="22"/>
        </w:rPr>
        <w:t>(1985)</w:t>
      </w:r>
      <w:r w:rsidRPr="00EC05E0">
        <w:rPr>
          <w:rFonts w:ascii="Arial Unicode MS" w:hAnsi="Arial Unicode MS" w:hint="eastAsia"/>
          <w:szCs w:val="22"/>
        </w:rPr>
        <w:t>，美國行政程序法論，初版，台北市：五南。</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◎羅傳賢</w:t>
      </w:r>
      <w:r w:rsidRPr="00EC05E0">
        <w:rPr>
          <w:rFonts w:ascii="Arial Unicode MS" w:hAnsi="Arial Unicode MS" w:hint="eastAsia"/>
          <w:szCs w:val="22"/>
        </w:rPr>
        <w:t>(1993)</w:t>
      </w:r>
      <w:r w:rsidRPr="00EC05E0">
        <w:rPr>
          <w:rFonts w:ascii="Arial Unicode MS" w:hAnsi="Arial Unicode MS" w:hint="eastAsia"/>
          <w:szCs w:val="22"/>
        </w:rPr>
        <w:t>，行政程序法基礎理論，初版</w:t>
      </w:r>
      <w:r w:rsidRPr="00EC05E0">
        <w:rPr>
          <w:rFonts w:ascii="Arial Unicode MS" w:hAnsi="Arial Unicode MS" w:hint="eastAsia"/>
          <w:szCs w:val="22"/>
        </w:rPr>
        <w:t>1</w:t>
      </w:r>
      <w:r w:rsidRPr="00EC05E0">
        <w:rPr>
          <w:rFonts w:ascii="Arial Unicode MS" w:hAnsi="Arial Unicode MS" w:hint="eastAsia"/>
          <w:szCs w:val="22"/>
        </w:rPr>
        <w:t>刷，台北市：五南書局。</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◎羅傳賢</w:t>
      </w:r>
      <w:r w:rsidRPr="00EC05E0">
        <w:rPr>
          <w:rFonts w:ascii="Arial Unicode MS" w:hAnsi="Arial Unicode MS" w:hint="eastAsia"/>
          <w:szCs w:val="22"/>
        </w:rPr>
        <w:t>(2000)</w:t>
      </w:r>
      <w:r w:rsidRPr="00EC05E0">
        <w:rPr>
          <w:rFonts w:ascii="Arial Unicode MS" w:hAnsi="Arial Unicode MS" w:hint="eastAsia"/>
          <w:szCs w:val="22"/>
        </w:rPr>
        <w:t>，行政程序法論，台北巿：五南公司。</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◎羅傳賢</w:t>
      </w:r>
      <w:r w:rsidRPr="00EC05E0">
        <w:rPr>
          <w:rFonts w:ascii="Arial Unicode MS" w:hAnsi="Arial Unicode MS" w:hint="eastAsia"/>
          <w:szCs w:val="22"/>
        </w:rPr>
        <w:t>(2007)</w:t>
      </w:r>
      <w:r w:rsidRPr="00EC05E0">
        <w:rPr>
          <w:rFonts w:ascii="Arial Unicode MS" w:hAnsi="Arial Unicode MS" w:hint="eastAsia"/>
          <w:szCs w:val="22"/>
        </w:rPr>
        <w:t>，專題演講：通傳會</w:t>
      </w:r>
      <w:r w:rsidRPr="00EC05E0">
        <w:rPr>
          <w:rFonts w:ascii="Arial Unicode MS" w:hAnsi="Arial Unicode MS" w:hint="eastAsia"/>
          <w:szCs w:val="22"/>
        </w:rPr>
        <w:t>96</w:t>
      </w:r>
      <w:r w:rsidRPr="00EC05E0">
        <w:rPr>
          <w:rFonts w:ascii="Arial Unicode MS" w:hAnsi="Arial Unicode MS" w:hint="eastAsia"/>
          <w:szCs w:val="22"/>
        </w:rPr>
        <w:t>年度行政程序法聽證程序研習會，通傳會新聞第</w:t>
      </w:r>
      <w:r w:rsidRPr="00EC05E0">
        <w:rPr>
          <w:rFonts w:ascii="Arial Unicode MS" w:hAnsi="Arial Unicode MS" w:hint="eastAsia"/>
          <w:szCs w:val="22"/>
        </w:rPr>
        <w:t>1</w:t>
      </w:r>
      <w:r w:rsidRPr="00EC05E0">
        <w:rPr>
          <w:rFonts w:ascii="Arial Unicode MS" w:hAnsi="Arial Unicode MS" w:hint="eastAsia"/>
          <w:szCs w:val="22"/>
        </w:rPr>
        <w:t>卷第</w:t>
      </w:r>
      <w:r w:rsidRPr="00EC05E0">
        <w:rPr>
          <w:rFonts w:ascii="Arial Unicode MS" w:hAnsi="Arial Unicode MS" w:hint="eastAsia"/>
          <w:szCs w:val="22"/>
        </w:rPr>
        <w:t>3</w:t>
      </w:r>
      <w:r w:rsidRPr="00EC05E0">
        <w:rPr>
          <w:rFonts w:ascii="Arial Unicode MS" w:hAnsi="Arial Unicode MS" w:hint="eastAsia"/>
          <w:szCs w:val="22"/>
        </w:rPr>
        <w:t>期，頁</w:t>
      </w:r>
      <w:r w:rsidRPr="00EC05E0">
        <w:rPr>
          <w:rFonts w:ascii="Arial Unicode MS" w:hAnsi="Arial Unicode MS" w:hint="eastAsia"/>
          <w:szCs w:val="22"/>
        </w:rPr>
        <w:t>11-17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◎蘇宏杰</w:t>
      </w:r>
      <w:r w:rsidRPr="00EC05E0">
        <w:rPr>
          <w:rFonts w:ascii="Arial Unicode MS" w:hAnsi="Arial Unicode MS" w:hint="eastAsia"/>
          <w:szCs w:val="22"/>
        </w:rPr>
        <w:t>(2006)</w:t>
      </w:r>
      <w:r w:rsidRPr="00EC05E0">
        <w:rPr>
          <w:rFonts w:ascii="Arial Unicode MS" w:hAnsi="Arial Unicode MS" w:hint="eastAsia"/>
          <w:szCs w:val="22"/>
        </w:rPr>
        <w:t>，從正當法律程序看行政處分之聽證程序規定，萬國法律第</w:t>
      </w:r>
      <w:r w:rsidRPr="00EC05E0">
        <w:rPr>
          <w:rFonts w:ascii="Arial Unicode MS" w:hAnsi="Arial Unicode MS" w:hint="eastAsia"/>
          <w:szCs w:val="22"/>
        </w:rPr>
        <w:t>148</w:t>
      </w:r>
      <w:r w:rsidRPr="00EC05E0">
        <w:rPr>
          <w:rFonts w:ascii="Arial Unicode MS" w:hAnsi="Arial Unicode MS" w:hint="eastAsia"/>
          <w:szCs w:val="22"/>
        </w:rPr>
        <w:t>期，頁</w:t>
      </w:r>
      <w:r w:rsidRPr="00EC05E0">
        <w:rPr>
          <w:rFonts w:ascii="Arial Unicode MS" w:hAnsi="Arial Unicode MS" w:hint="eastAsia"/>
          <w:szCs w:val="22"/>
        </w:rPr>
        <w:t>64-75</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◎蘇景輝</w:t>
      </w:r>
      <w:r w:rsidRPr="00EC05E0">
        <w:rPr>
          <w:rFonts w:ascii="Arial Unicode MS" w:hAnsi="Arial Unicode MS" w:hint="eastAsia"/>
          <w:szCs w:val="22"/>
        </w:rPr>
        <w:t>(2010)</w:t>
      </w:r>
      <w:r w:rsidRPr="00EC05E0">
        <w:rPr>
          <w:rFonts w:ascii="Arial Unicode MS" w:hAnsi="Arial Unicode MS" w:hint="eastAsia"/>
          <w:szCs w:val="22"/>
        </w:rPr>
        <w:t>，弱勢者人權與社會工作，初版，台北巿：巨流。</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◎蘇義雄</w:t>
      </w:r>
      <w:r w:rsidRPr="00EC05E0">
        <w:rPr>
          <w:rFonts w:ascii="Arial Unicode MS" w:hAnsi="Arial Unicode MS" w:hint="eastAsia"/>
          <w:szCs w:val="22"/>
        </w:rPr>
        <w:t>(2007)</w:t>
      </w:r>
      <w:r w:rsidRPr="00EC05E0">
        <w:rPr>
          <w:rFonts w:ascii="Arial Unicode MS" w:hAnsi="Arial Unicode MS" w:hint="eastAsia"/>
          <w:szCs w:val="22"/>
        </w:rPr>
        <w:t>，平時國際法，修訂</w:t>
      </w:r>
      <w:r w:rsidRPr="00EC05E0">
        <w:rPr>
          <w:rFonts w:ascii="Arial Unicode MS" w:hAnsi="Arial Unicode MS" w:hint="eastAsia"/>
          <w:szCs w:val="22"/>
        </w:rPr>
        <w:t>4</w:t>
      </w:r>
      <w:r w:rsidRPr="00EC05E0">
        <w:rPr>
          <w:rFonts w:ascii="Arial Unicode MS" w:hAnsi="Arial Unicode MS" w:hint="eastAsia"/>
          <w:szCs w:val="22"/>
        </w:rPr>
        <w:t>版</w:t>
      </w:r>
      <w:r w:rsidRPr="00EC05E0">
        <w:rPr>
          <w:rFonts w:ascii="Arial Unicode MS" w:hAnsi="Arial Unicode MS" w:hint="eastAsia"/>
          <w:szCs w:val="22"/>
        </w:rPr>
        <w:t>1</w:t>
      </w:r>
      <w:r w:rsidRPr="00EC05E0">
        <w:rPr>
          <w:rFonts w:ascii="Arial Unicode MS" w:hAnsi="Arial Unicode MS" w:hint="eastAsia"/>
          <w:szCs w:val="22"/>
        </w:rPr>
        <w:t>刷，台北巿：三民。</w:t>
      </w:r>
    </w:p>
    <w:p w:rsidR="00500918" w:rsidRPr="0009397B" w:rsidRDefault="000E7ADE" w:rsidP="000E7ADE">
      <w:pPr>
        <w:spacing w:line="0" w:lineRule="atLeast"/>
        <w:ind w:left="440" w:hangingChars="200" w:hanging="440"/>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A35B90">
      <w:pPr>
        <w:pStyle w:val="2"/>
      </w:pPr>
      <w:bookmarkStart w:id="28" w:name="_英文參考文獻："/>
      <w:bookmarkEnd w:id="28"/>
      <w:r w:rsidRPr="0009397B">
        <w:t>英文參考文獻：</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Bartram, D., Poros, M., &amp; Monforte, P. (2014). Key Concepts in Migration. London: SAGE Publications.</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Bauböck, R. (2002). Farewell to multiculturalism? Sharing values and identities in societies of immigration. Journal of International Migration and Integration (Revue de l'integration et de la migration internationale), 3(1), pp.1-16.</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Boswell, C. (2008). European Migration Policies in Flux: Changing Patterns of Inclusion and Exclusion, New Jersey: John Wiley &amp; Sons.</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Brubaker, R. (2001). The return of assimilation? Changing perspectives on immigration and its sequels in France, Germany, and the United States. Ethnic and racial studies, 24(4), pp.531-548.</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Carrera, S. (2005). 'Integration'as a Process of Inclusion for Migrants?: The Case of Long-term Residents in the EU, EU: Centre for European Policy Studies Brussels.</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Carrera, S. (2006). Towards an EU Framework on the Integration of Immigrants. Paper presented at the Immigration, Integration and Citizenship: The Nexus in the EU, Brussels at CEPS on 25 January 2006.</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Castles, S. (2007). Will Labour Migration lead to a Multicultural Society in Korea? Paper presented at the Global Human Resources Forum 2007, Seoul on 23-25 October 2007.</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Castles, S., &amp; Miller, M. J. (2009). The Age of Migration : International Population Movements in the Modern World, 4th ed , Australia :Palgrave Macmillan Limited.</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Castles, S., de Haas, H., &amp; Miller, M. J. (2014). The Age of Migration : International Population Movements in the Modern World, 5th ed. New York: Guilford Publications.</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Favell, A. (2005). Assimilation/Integration. In Gibney, M. J. &amp; Hansen, R. (Eds.), Immigration and asylum: from 1900 to the present. Santa Barbara, CA: ABC-CLIO.</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Favell, A. (2010). Integration nations: the nation-state and research on immigrants in Western Europe. In Martiniello, M. &amp; Rath, J. (Eds.), Selected Studies in International Migration and Immigrant Incorporation. Amsterdam: Amsterdam University Press, p.</w:t>
      </w:r>
      <w:r w:rsidRPr="00EC05E0">
        <w:rPr>
          <w:rFonts w:ascii="Arial Unicode MS" w:hAnsi="Arial Unicode MS"/>
          <w:szCs w:val="22"/>
        </w:rPr>
        <w:t xml:space="preserve"> 371.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Freeman, G. P. (2004). Immigrant Incorporation in Western Democracies. International Migration Review, 38(3), pp.945-969.</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Geddes, A., Niessen, J., Balch, A., Bullen, C., &amp; Peiro, M. J. (2005). European Civic Citizenship and Social Inclusion Index 2004. Brussels: British Council Brussels.</w:t>
      </w:r>
    </w:p>
    <w:p w:rsidR="00C65B0F"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 xml:space="preserve">Huddleston, T. (2010). Consulting immigrants to improve national policies. European Economic and Social Committee. Retrieved from </w:t>
      </w:r>
      <w:hyperlink r:id="rId14" w:history="1">
        <w:r w:rsidR="00C65B0F" w:rsidRPr="00AA6147">
          <w:rPr>
            <w:rStyle w:val="a5"/>
            <w:rFonts w:ascii="Arial Unicode MS" w:hAnsi="Arial Unicode MS" w:hint="eastAsia"/>
            <w:szCs w:val="22"/>
          </w:rPr>
          <w:t>http://www.eesc.europa.eu/resources/docs/eesc_study_on_consultative_bodies.pdf</w:t>
        </w:r>
      </w:hyperlink>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Huddleston, T., Niessen, J., Citron, L., Geddes, A., &amp; Jacobs, D. (2007). Migrant Integration Policy Index. Brussels: British Council and Migration Policy Group.</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Huddleston, T., Niessen, J., Ni Chaoimh, E., &amp; White, E. (2011). Migrant Integration Policy Index III. Brussels: British Council and Migration Policy Group.</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I.C.J.(1970). I.C.J. Reports 1970, p.35. Barcelona Traction, Light and Power Company Limited (Belgium v. Spain).</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 xml:space="preserve">I.C.J.(2010). I.C.J. Reports 2010. Ahmadou Sadio Diallo (Guinea v. Congo).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Ireland, P. R. (2004). Becoming Europe: immigration, integration, and the welfare state, Pennsylvania : University of Pittsburgh Press.</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Maurice Kamto (2011). Seventh report on the expulsion of aliens (A/CN. 4/625), Geneva</w:t>
      </w:r>
      <w:r w:rsidRPr="00EC05E0">
        <w:rPr>
          <w:rFonts w:ascii="Arial Unicode MS" w:hAnsi="Arial Unicode MS" w:hint="eastAsia"/>
          <w:szCs w:val="22"/>
        </w:rPr>
        <w:t>：</w:t>
      </w:r>
      <w:r w:rsidRPr="00EC05E0">
        <w:rPr>
          <w:rFonts w:ascii="Arial Unicode MS" w:hAnsi="Arial Unicode MS" w:hint="eastAsia"/>
          <w:szCs w:val="22"/>
        </w:rPr>
        <w:t>UN International Law Commission, pp1-16.</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Rudiger, A., &amp; Spencer, S. (2003). Social integration of migrants and ethnic minorities: policies to combat discrimination. Paper presented at the Conference on the Economic and Social Aspects of Immigration organized by the European Commission and OECD.</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Spencer, S. (2011). Policy primer: integration. Oxford:Migration Observatory.</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w:t>
      </w:r>
      <w:r w:rsidRPr="00EC05E0">
        <w:rPr>
          <w:rFonts w:ascii="Arial Unicode MS" w:hAnsi="Arial Unicode MS" w:hint="eastAsia"/>
          <w:szCs w:val="22"/>
        </w:rPr>
        <w:t>U.N., Human Rights Committee (1982). ICCPR General Comment No.8: Article 9 (Right to Liberty and Security of Person).</w:t>
      </w:r>
    </w:p>
    <w:p w:rsidR="000C7F1E" w:rsidRPr="0009397B" w:rsidRDefault="000E7ADE" w:rsidP="000E7ADE">
      <w:pPr>
        <w:spacing w:line="0" w:lineRule="atLeast"/>
        <w:ind w:left="440" w:hangingChars="200" w:hanging="440"/>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A35B90">
      <w:pPr>
        <w:pStyle w:val="2"/>
      </w:pPr>
      <w:bookmarkStart w:id="29" w:name="_日文參考文獻："/>
      <w:bookmarkEnd w:id="29"/>
      <w:r w:rsidRPr="0009397B">
        <w:t>日文參考文獻：</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◎ヴォルフガング</w:t>
      </w:r>
      <w:r w:rsidRPr="00EC05E0">
        <w:rPr>
          <w:rFonts w:ascii="Arial Unicode MS" w:hAnsi="Arial Unicode MS"/>
          <w:szCs w:val="22"/>
        </w:rPr>
        <w:t xml:space="preserve"> </w:t>
      </w:r>
      <w:r w:rsidRPr="00EC05E0">
        <w:rPr>
          <w:rFonts w:ascii="Arial Unicode MS" w:hAnsi="Arial Unicode MS" w:hint="eastAsia"/>
          <w:szCs w:val="22"/>
        </w:rPr>
        <w:t>ベネデェック</w:t>
      </w:r>
      <w:r w:rsidRPr="00EC05E0">
        <w:rPr>
          <w:rFonts w:ascii="Arial Unicode MS" w:hAnsi="Arial Unicode MS"/>
          <w:szCs w:val="22"/>
        </w:rPr>
        <w:t>(2010)</w:t>
      </w:r>
      <w:r w:rsidRPr="00EC05E0">
        <w:rPr>
          <w:rFonts w:ascii="Arial Unicode MS" w:hAnsi="Arial Unicode MS" w:hint="eastAsia"/>
          <w:szCs w:val="22"/>
        </w:rPr>
        <w:t>，ワークアウト国際人権法</w:t>
      </w:r>
      <w:r w:rsidRPr="00EC05E0">
        <w:rPr>
          <w:rFonts w:ascii="Arial Unicode MS" w:hAnsi="Arial Unicode MS"/>
          <w:szCs w:val="22"/>
        </w:rPr>
        <w:t>---“</w:t>
      </w:r>
      <w:r w:rsidRPr="00EC05E0">
        <w:rPr>
          <w:rFonts w:ascii="Arial Unicode MS" w:hAnsi="Arial Unicode MS" w:hint="eastAsia"/>
          <w:szCs w:val="22"/>
        </w:rPr>
        <w:t>人権”を理解するために，東信堂，頁</w:t>
      </w:r>
      <w:r w:rsidRPr="00EC05E0">
        <w:rPr>
          <w:rFonts w:ascii="Arial Unicode MS" w:hAnsi="Arial Unicode MS"/>
          <w:szCs w:val="22"/>
        </w:rPr>
        <w:t>10-270</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◎エリン・エラン</w:t>
      </w:r>
      <w:r w:rsidRPr="00EC05E0">
        <w:rPr>
          <w:rFonts w:ascii="Arial Unicode MS" w:hAnsi="Arial Unicode MS"/>
          <w:szCs w:val="22"/>
        </w:rPr>
        <w:t xml:space="preserve"> </w:t>
      </w:r>
      <w:r w:rsidRPr="00EC05E0">
        <w:rPr>
          <w:rFonts w:ascii="Arial Unicode MS" w:hAnsi="Arial Unicode MS" w:hint="eastAsia"/>
          <w:szCs w:val="22"/>
        </w:rPr>
        <w:t>チャン</w:t>
      </w:r>
      <w:r w:rsidRPr="00EC05E0">
        <w:rPr>
          <w:rFonts w:ascii="Arial Unicode MS" w:hAnsi="Arial Unicode MS"/>
          <w:szCs w:val="22"/>
        </w:rPr>
        <w:t>(2012)</w:t>
      </w:r>
      <w:r w:rsidRPr="00EC05E0">
        <w:rPr>
          <w:rFonts w:ascii="Arial Unicode MS" w:hAnsi="Arial Unicode MS" w:hint="eastAsia"/>
          <w:szCs w:val="22"/>
        </w:rPr>
        <w:t>，在日外国人と市民権</w:t>
      </w:r>
      <w:r w:rsidRPr="00EC05E0">
        <w:rPr>
          <w:rFonts w:ascii="Arial Unicode MS" w:hAnsi="Arial Unicode MS" w:hint="cs"/>
          <w:szCs w:val="22"/>
        </w:rPr>
        <w:t>―</w:t>
      </w:r>
      <w:r w:rsidRPr="00EC05E0">
        <w:rPr>
          <w:rFonts w:ascii="Arial Unicode MS" w:hAnsi="Arial Unicode MS" w:hint="eastAsia"/>
          <w:szCs w:val="22"/>
        </w:rPr>
        <w:t>移民編入の政治学</w:t>
      </w:r>
      <w:r w:rsidRPr="00EC05E0">
        <w:rPr>
          <w:rFonts w:ascii="Arial Unicode MS" w:hAnsi="Arial Unicode MS"/>
          <w:szCs w:val="22"/>
        </w:rPr>
        <w:t>(</w:t>
      </w:r>
      <w:r w:rsidRPr="00EC05E0">
        <w:rPr>
          <w:rFonts w:ascii="Arial Unicode MS" w:hAnsi="Arial Unicode MS" w:hint="eastAsia"/>
          <w:szCs w:val="22"/>
        </w:rPr>
        <w:t>世界人権問題叢書</w:t>
      </w:r>
      <w:r w:rsidRPr="00EC05E0">
        <w:rPr>
          <w:rFonts w:ascii="Arial Unicode MS" w:hAnsi="Arial Unicode MS"/>
          <w:szCs w:val="22"/>
        </w:rPr>
        <w:t>)</w:t>
      </w:r>
      <w:r w:rsidRPr="00EC05E0">
        <w:rPr>
          <w:rFonts w:ascii="Arial Unicode MS" w:hAnsi="Arial Unicode MS" w:hint="eastAsia"/>
          <w:szCs w:val="22"/>
        </w:rPr>
        <w:t>，明石書店，頁</w:t>
      </w:r>
      <w:r w:rsidRPr="00EC05E0">
        <w:rPr>
          <w:rFonts w:ascii="Arial Unicode MS" w:hAnsi="Arial Unicode MS"/>
          <w:szCs w:val="22"/>
        </w:rPr>
        <w:t>9-252</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◎井上薫</w:t>
      </w:r>
      <w:r w:rsidRPr="00EC05E0">
        <w:rPr>
          <w:rFonts w:ascii="Arial Unicode MS" w:hAnsi="Arial Unicode MS"/>
          <w:szCs w:val="22"/>
        </w:rPr>
        <w:t>(2010)</w:t>
      </w:r>
      <w:r w:rsidRPr="00EC05E0">
        <w:rPr>
          <w:rFonts w:ascii="Arial Unicode MS" w:hAnsi="Arial Unicode MS" w:hint="eastAsia"/>
          <w:szCs w:val="22"/>
        </w:rPr>
        <w:t>，ここがおかしい、外国人参政権，文藝春秋社，頁</w:t>
      </w:r>
      <w:r w:rsidRPr="00EC05E0">
        <w:rPr>
          <w:rFonts w:ascii="Arial Unicode MS" w:hAnsi="Arial Unicode MS"/>
          <w:szCs w:val="22"/>
        </w:rPr>
        <w:t>23-176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◎手塚和彰</w:t>
      </w:r>
      <w:r w:rsidRPr="00EC05E0">
        <w:rPr>
          <w:rFonts w:ascii="Arial Unicode MS" w:hAnsi="Arial Unicode MS"/>
          <w:szCs w:val="22"/>
        </w:rPr>
        <w:t>(2005)</w:t>
      </w:r>
      <w:r w:rsidRPr="00EC05E0">
        <w:rPr>
          <w:rFonts w:ascii="Arial Unicode MS" w:hAnsi="Arial Unicode MS" w:hint="eastAsia"/>
          <w:szCs w:val="22"/>
        </w:rPr>
        <w:t>，外国人と法，第</w:t>
      </w:r>
      <w:r w:rsidRPr="00EC05E0">
        <w:rPr>
          <w:rFonts w:ascii="Arial Unicode MS" w:hAnsi="Arial Unicode MS"/>
          <w:szCs w:val="22"/>
        </w:rPr>
        <w:t>3</w:t>
      </w:r>
      <w:r w:rsidRPr="00EC05E0">
        <w:rPr>
          <w:rFonts w:ascii="Arial Unicode MS" w:hAnsi="Arial Unicode MS" w:hint="eastAsia"/>
          <w:szCs w:val="22"/>
        </w:rPr>
        <w:t>版，有斐閣，頁</w:t>
      </w:r>
      <w:r w:rsidRPr="00EC05E0">
        <w:rPr>
          <w:rFonts w:ascii="Arial Unicode MS" w:hAnsi="Arial Unicode MS"/>
          <w:szCs w:val="22"/>
        </w:rPr>
        <w:t>31-375</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◎日本司法書士会連合会「外国人住民票」検討委員会</w:t>
      </w:r>
      <w:r w:rsidRPr="00EC05E0">
        <w:rPr>
          <w:rFonts w:ascii="Arial Unicode MS" w:hAnsi="Arial Unicode MS"/>
          <w:szCs w:val="22"/>
        </w:rPr>
        <w:t>(2012)</w:t>
      </w:r>
      <w:r w:rsidRPr="00EC05E0">
        <w:rPr>
          <w:rFonts w:ascii="Arial Unicode MS" w:hAnsi="Arial Unicode MS" w:hint="eastAsia"/>
          <w:szCs w:val="22"/>
        </w:rPr>
        <w:t>，外国人住民票の創設と渉外家族法実務，民事法研究会，頁</w:t>
      </w:r>
      <w:r w:rsidRPr="00EC05E0">
        <w:rPr>
          <w:rFonts w:ascii="Arial Unicode MS" w:hAnsi="Arial Unicode MS"/>
          <w:szCs w:val="22"/>
        </w:rPr>
        <w:t>36-413</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◎日本社会福祉士会</w:t>
      </w:r>
      <w:r w:rsidRPr="00EC05E0">
        <w:rPr>
          <w:rFonts w:ascii="Arial Unicode MS" w:hAnsi="Arial Unicode MS"/>
          <w:szCs w:val="22"/>
        </w:rPr>
        <w:t>(2012)</w:t>
      </w:r>
      <w:r w:rsidRPr="00EC05E0">
        <w:rPr>
          <w:rFonts w:ascii="Arial Unicode MS" w:hAnsi="Arial Unicode MS" w:hint="eastAsia"/>
          <w:szCs w:val="22"/>
        </w:rPr>
        <w:t>，滞日外国人支援の実践事例から学ぶ多文化ソーシャルワーク，中央法規出版社，頁</w:t>
      </w:r>
      <w:r w:rsidRPr="00EC05E0">
        <w:rPr>
          <w:rFonts w:ascii="Arial Unicode MS" w:hAnsi="Arial Unicode MS"/>
          <w:szCs w:val="22"/>
        </w:rPr>
        <w:t>19-197</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◎出入国管理法令研究会</w:t>
      </w:r>
      <w:r w:rsidRPr="00EC05E0">
        <w:rPr>
          <w:rFonts w:ascii="Arial Unicode MS" w:hAnsi="Arial Unicode MS"/>
          <w:szCs w:val="22"/>
        </w:rPr>
        <w:t>(2012)</w:t>
      </w:r>
      <w:r w:rsidRPr="00EC05E0">
        <w:rPr>
          <w:rFonts w:ascii="Arial Unicode MS" w:hAnsi="Arial Unicode MS" w:hint="eastAsia"/>
          <w:szCs w:val="22"/>
        </w:rPr>
        <w:t>，注解・判例・出入国管理実務六法</w:t>
      </w:r>
      <w:r w:rsidRPr="00EC05E0">
        <w:rPr>
          <w:rFonts w:ascii="Arial Unicode MS" w:hAnsi="Arial Unicode MS"/>
          <w:szCs w:val="22"/>
        </w:rPr>
        <w:t>(</w:t>
      </w:r>
      <w:r w:rsidRPr="00EC05E0">
        <w:rPr>
          <w:rFonts w:ascii="Arial Unicode MS" w:hAnsi="Arial Unicode MS" w:hint="eastAsia"/>
          <w:szCs w:val="22"/>
        </w:rPr>
        <w:t>平成</w:t>
      </w:r>
      <w:r w:rsidRPr="00EC05E0">
        <w:rPr>
          <w:rFonts w:ascii="Arial Unicode MS" w:hAnsi="Arial Unicode MS"/>
          <w:szCs w:val="22"/>
        </w:rPr>
        <w:t>25</w:t>
      </w:r>
      <w:r w:rsidRPr="00EC05E0">
        <w:rPr>
          <w:rFonts w:ascii="Arial Unicode MS" w:hAnsi="Arial Unicode MS" w:hint="eastAsia"/>
          <w:szCs w:val="22"/>
        </w:rPr>
        <w:t>年版</w:t>
      </w:r>
      <w:r w:rsidRPr="00EC05E0">
        <w:rPr>
          <w:rFonts w:ascii="Arial Unicode MS" w:hAnsi="Arial Unicode MS"/>
          <w:szCs w:val="22"/>
        </w:rPr>
        <w:t>)</w:t>
      </w:r>
      <w:r w:rsidRPr="00EC05E0">
        <w:rPr>
          <w:rFonts w:ascii="Arial Unicode MS" w:hAnsi="Arial Unicode MS" w:hint="eastAsia"/>
          <w:szCs w:val="22"/>
        </w:rPr>
        <w:t>，日本加除出版社，頁</w:t>
      </w:r>
      <w:r w:rsidRPr="00EC05E0">
        <w:rPr>
          <w:rFonts w:ascii="Arial Unicode MS" w:hAnsi="Arial Unicode MS"/>
          <w:szCs w:val="22"/>
        </w:rPr>
        <w:t>45-1380</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◎出入国管理関係法令研究会</w:t>
      </w:r>
      <w:r w:rsidRPr="00EC05E0">
        <w:rPr>
          <w:rFonts w:ascii="Arial Unicode MS" w:hAnsi="Arial Unicode MS"/>
          <w:szCs w:val="22"/>
        </w:rPr>
        <w:t>(2012)</w:t>
      </w:r>
      <w:r w:rsidRPr="00EC05E0">
        <w:rPr>
          <w:rFonts w:ascii="Arial Unicode MS" w:hAnsi="Arial Unicode MS" w:hint="eastAsia"/>
          <w:szCs w:val="22"/>
        </w:rPr>
        <w:t>，ひと目でわかる外国人の入国・在留案内</w:t>
      </w:r>
      <w:r w:rsidRPr="00EC05E0">
        <w:rPr>
          <w:rFonts w:ascii="Arial Unicode MS" w:hAnsi="Arial Unicode MS" w:hint="cs"/>
          <w:szCs w:val="22"/>
        </w:rPr>
        <w:t>―</w:t>
      </w:r>
      <w:r w:rsidRPr="00EC05E0">
        <w:rPr>
          <w:rFonts w:ascii="Arial Unicode MS" w:hAnsi="Arial Unicode MS" w:hint="eastAsia"/>
          <w:szCs w:val="22"/>
        </w:rPr>
        <w:t>外国人の在留資格一覧，</w:t>
      </w:r>
      <w:r w:rsidRPr="00EC05E0">
        <w:rPr>
          <w:rFonts w:ascii="Arial Unicode MS" w:hAnsi="Arial Unicode MS"/>
          <w:szCs w:val="22"/>
        </w:rPr>
        <w:t>14</w:t>
      </w:r>
      <w:r w:rsidRPr="00EC05E0">
        <w:rPr>
          <w:rFonts w:ascii="Arial Unicode MS" w:hAnsi="Arial Unicode MS" w:hint="eastAsia"/>
          <w:szCs w:val="22"/>
        </w:rPr>
        <w:t>修訂版，日本加除出版社，頁</w:t>
      </w:r>
      <w:r w:rsidRPr="00EC05E0">
        <w:rPr>
          <w:rFonts w:ascii="Arial Unicode MS" w:hAnsi="Arial Unicode MS"/>
          <w:szCs w:val="22"/>
        </w:rPr>
        <w:t>16-298</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◎外国人人権法連絡会</w:t>
      </w:r>
      <w:r w:rsidRPr="00EC05E0">
        <w:rPr>
          <w:rFonts w:ascii="Arial Unicode MS" w:hAnsi="Arial Unicode MS"/>
          <w:szCs w:val="22"/>
        </w:rPr>
        <w:t>(2010)</w:t>
      </w:r>
      <w:r w:rsidRPr="00EC05E0">
        <w:rPr>
          <w:rFonts w:ascii="Arial Unicode MS" w:hAnsi="Arial Unicode MS" w:hint="eastAsia"/>
          <w:szCs w:val="22"/>
        </w:rPr>
        <w:t>，外国人・民族的マイノリティ人権白書</w:t>
      </w:r>
      <w:r w:rsidRPr="00EC05E0">
        <w:rPr>
          <w:rFonts w:ascii="Arial Unicode MS" w:hAnsi="Arial Unicode MS"/>
          <w:szCs w:val="22"/>
        </w:rPr>
        <w:t>2010</w:t>
      </w:r>
      <w:r w:rsidRPr="00EC05E0">
        <w:rPr>
          <w:rFonts w:ascii="Arial Unicode MS" w:hAnsi="Arial Unicode MS" w:hint="eastAsia"/>
          <w:szCs w:val="22"/>
        </w:rPr>
        <w:t>，明石書店，頁</w:t>
      </w:r>
      <w:r w:rsidRPr="00EC05E0">
        <w:rPr>
          <w:rFonts w:ascii="Arial Unicode MS" w:hAnsi="Arial Unicode MS"/>
          <w:szCs w:val="22"/>
        </w:rPr>
        <w:t>29-251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◎外国人医療・生活ネットワーク</w:t>
      </w:r>
      <w:r w:rsidRPr="00EC05E0">
        <w:rPr>
          <w:rFonts w:ascii="Arial Unicode MS" w:hAnsi="Arial Unicode MS"/>
          <w:szCs w:val="22"/>
        </w:rPr>
        <w:t>(2006)</w:t>
      </w:r>
      <w:r w:rsidRPr="00EC05E0">
        <w:rPr>
          <w:rFonts w:ascii="Arial Unicode MS" w:hAnsi="Arial Unicode MS" w:hint="eastAsia"/>
          <w:szCs w:val="22"/>
        </w:rPr>
        <w:t>，講座外国人の医療と福祉</w:t>
      </w:r>
      <w:r w:rsidRPr="00EC05E0">
        <w:rPr>
          <w:rFonts w:ascii="Arial Unicode MS" w:hAnsi="Arial Unicode MS"/>
          <w:szCs w:val="22"/>
        </w:rPr>
        <w:t>---NGO</w:t>
      </w:r>
      <w:r w:rsidRPr="00EC05E0">
        <w:rPr>
          <w:rFonts w:ascii="Arial Unicode MS" w:hAnsi="Arial Unicode MS" w:hint="eastAsia"/>
          <w:szCs w:val="22"/>
        </w:rPr>
        <w:t>の実践事例に学ぶ</w:t>
      </w:r>
      <w:r w:rsidRPr="00EC05E0">
        <w:rPr>
          <w:rFonts w:ascii="Arial Unicode MS" w:hAnsi="Arial Unicode MS"/>
          <w:szCs w:val="22"/>
        </w:rPr>
        <w:t>(</w:t>
      </w:r>
      <w:r w:rsidRPr="00EC05E0">
        <w:rPr>
          <w:rFonts w:ascii="Arial Unicode MS" w:hAnsi="Arial Unicode MS" w:hint="eastAsia"/>
          <w:szCs w:val="22"/>
        </w:rPr>
        <w:t>移住連ブックレット</w:t>
      </w:r>
      <w:r w:rsidRPr="00EC05E0">
        <w:rPr>
          <w:rFonts w:ascii="Arial Unicode MS" w:hAnsi="Arial Unicode MS"/>
          <w:szCs w:val="22"/>
        </w:rPr>
        <w:t xml:space="preserve"> (3))</w:t>
      </w:r>
      <w:r w:rsidRPr="00EC05E0">
        <w:rPr>
          <w:rFonts w:ascii="Arial Unicode MS" w:hAnsi="Arial Unicode MS" w:hint="eastAsia"/>
          <w:szCs w:val="22"/>
        </w:rPr>
        <w:t>，移住労働者と連帯する全国ネットワーク，頁</w:t>
      </w:r>
      <w:r w:rsidRPr="00EC05E0">
        <w:rPr>
          <w:rFonts w:ascii="Arial Unicode MS" w:hAnsi="Arial Unicode MS"/>
          <w:szCs w:val="22"/>
        </w:rPr>
        <w:t>45-165</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◎仲原良二</w:t>
      </w:r>
      <w:r w:rsidRPr="00EC05E0">
        <w:rPr>
          <w:rFonts w:ascii="Arial Unicode MS" w:hAnsi="Arial Unicode MS"/>
          <w:szCs w:val="22"/>
        </w:rPr>
        <w:t>(2000)</w:t>
      </w:r>
      <w:r w:rsidRPr="00EC05E0">
        <w:rPr>
          <w:rFonts w:ascii="Arial Unicode MS" w:hAnsi="Arial Unicode MS" w:hint="eastAsia"/>
          <w:szCs w:val="22"/>
        </w:rPr>
        <w:t>，知っていますか</w:t>
      </w:r>
      <w:r w:rsidRPr="00EC05E0">
        <w:rPr>
          <w:rFonts w:ascii="Arial Unicode MS" w:hAnsi="Arial Unicode MS"/>
          <w:szCs w:val="22"/>
        </w:rPr>
        <w:t>?</w:t>
      </w:r>
      <w:r w:rsidRPr="00EC05E0">
        <w:rPr>
          <w:rFonts w:ascii="Arial Unicode MS" w:hAnsi="Arial Unicode MS" w:hint="eastAsia"/>
          <w:szCs w:val="22"/>
        </w:rPr>
        <w:t>在日外国人と参政権一問一答，解放出版社，頁</w:t>
      </w:r>
      <w:r w:rsidRPr="00EC05E0">
        <w:rPr>
          <w:rFonts w:ascii="Arial Unicode MS" w:hAnsi="Arial Unicode MS"/>
          <w:szCs w:val="22"/>
        </w:rPr>
        <w:t>31-92</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◎早川智津子</w:t>
      </w:r>
      <w:r w:rsidRPr="00EC05E0">
        <w:rPr>
          <w:rFonts w:ascii="Arial Unicode MS" w:hAnsi="Arial Unicode MS"/>
          <w:szCs w:val="22"/>
        </w:rPr>
        <w:t>(2008)</w:t>
      </w:r>
      <w:r w:rsidRPr="00EC05E0">
        <w:rPr>
          <w:rFonts w:ascii="Arial Unicode MS" w:hAnsi="Arial Unicode MS" w:hint="eastAsia"/>
          <w:szCs w:val="22"/>
        </w:rPr>
        <w:t>，外国人労働の法政策，信山社，頁</w:t>
      </w:r>
      <w:r w:rsidRPr="00EC05E0">
        <w:rPr>
          <w:rFonts w:ascii="Arial Unicode MS" w:hAnsi="Arial Unicode MS"/>
          <w:szCs w:val="22"/>
        </w:rPr>
        <w:t>24-349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◎百地章</w:t>
      </w:r>
      <w:r w:rsidRPr="00EC05E0">
        <w:rPr>
          <w:rFonts w:ascii="Arial Unicode MS" w:hAnsi="Arial Unicode MS"/>
          <w:szCs w:val="22"/>
        </w:rPr>
        <w:t>(2010)</w:t>
      </w:r>
      <w:r w:rsidRPr="00EC05E0">
        <w:rPr>
          <w:rFonts w:ascii="Arial Unicode MS" w:hAnsi="Arial Unicode MS" w:hint="eastAsia"/>
          <w:szCs w:val="22"/>
        </w:rPr>
        <w:t>，外国人の参政権問題</w:t>
      </w:r>
      <w:r w:rsidRPr="00EC05E0">
        <w:rPr>
          <w:rFonts w:ascii="Arial Unicode MS" w:hAnsi="Arial Unicode MS"/>
          <w:szCs w:val="22"/>
        </w:rPr>
        <w:t>Q&amp;A―</w:t>
      </w:r>
      <w:r w:rsidRPr="00EC05E0">
        <w:rPr>
          <w:rFonts w:ascii="Arial Unicode MS" w:hAnsi="Arial Unicode MS" w:hint="eastAsia"/>
          <w:szCs w:val="22"/>
        </w:rPr>
        <w:t>地方選挙権付与も憲法違反，改訂版，明成社，頁</w:t>
      </w:r>
      <w:r w:rsidRPr="00EC05E0">
        <w:rPr>
          <w:rFonts w:ascii="Arial Unicode MS" w:hAnsi="Arial Unicode MS"/>
          <w:szCs w:val="22"/>
        </w:rPr>
        <w:t>2-46</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◎西村幸祐</w:t>
      </w:r>
      <w:r w:rsidRPr="00EC05E0">
        <w:rPr>
          <w:rFonts w:ascii="Arial Unicode MS" w:hAnsi="Arial Unicode MS"/>
          <w:szCs w:val="22"/>
        </w:rPr>
        <w:t>(2010)</w:t>
      </w:r>
      <w:r w:rsidRPr="00EC05E0">
        <w:rPr>
          <w:rFonts w:ascii="Arial Unicode MS" w:hAnsi="Arial Unicode MS" w:hint="eastAsia"/>
          <w:szCs w:val="22"/>
        </w:rPr>
        <w:t>，外国人参政権の真実</w:t>
      </w:r>
      <w:r w:rsidRPr="00EC05E0">
        <w:rPr>
          <w:rFonts w:ascii="Arial Unicode MS" w:hAnsi="Arial Unicode MS"/>
          <w:szCs w:val="22"/>
        </w:rPr>
        <w:t>---</w:t>
      </w:r>
      <w:r w:rsidRPr="00EC05E0">
        <w:rPr>
          <w:rFonts w:ascii="Arial Unicode MS" w:hAnsi="Arial Unicode MS" w:hint="eastAsia"/>
          <w:szCs w:val="22"/>
        </w:rPr>
        <w:t>日本解体と日韓併合百年の呪縛，オークラ出版，頁</w:t>
      </w:r>
      <w:r w:rsidRPr="00EC05E0">
        <w:rPr>
          <w:rFonts w:ascii="Arial Unicode MS" w:hAnsi="Arial Unicode MS"/>
          <w:szCs w:val="22"/>
        </w:rPr>
        <w:t>16-202</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◎佐野誠</w:t>
      </w:r>
      <w:r w:rsidRPr="00EC05E0">
        <w:rPr>
          <w:rFonts w:ascii="Arial Unicode MS" w:hAnsi="Arial Unicode MS"/>
          <w:szCs w:val="22"/>
        </w:rPr>
        <w:t>(2010)</w:t>
      </w:r>
      <w:r w:rsidRPr="00EC05E0">
        <w:rPr>
          <w:rFonts w:ascii="Arial Unicode MS" w:hAnsi="Arial Unicode MS" w:hint="eastAsia"/>
          <w:szCs w:val="22"/>
        </w:rPr>
        <w:t>，外国人のための起業・会社設立支援マニュアル</w:t>
      </w:r>
      <w:r w:rsidRPr="00EC05E0">
        <w:rPr>
          <w:rFonts w:ascii="Arial Unicode MS" w:hAnsi="Arial Unicode MS" w:hint="cs"/>
          <w:szCs w:val="22"/>
        </w:rPr>
        <w:t>―</w:t>
      </w:r>
      <w:r w:rsidRPr="00EC05E0">
        <w:rPr>
          <w:rFonts w:ascii="Arial Unicode MS" w:hAnsi="Arial Unicode MS" w:hint="eastAsia"/>
          <w:szCs w:val="22"/>
        </w:rPr>
        <w:t>国際業務必携，日本加除出版社，頁</w:t>
      </w:r>
      <w:r w:rsidRPr="00EC05E0">
        <w:rPr>
          <w:rFonts w:ascii="Arial Unicode MS" w:hAnsi="Arial Unicode MS"/>
          <w:szCs w:val="22"/>
        </w:rPr>
        <w:t>38-249</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◎別冊宝島、ノンフィクション</w:t>
      </w:r>
      <w:r w:rsidRPr="00EC05E0">
        <w:rPr>
          <w:rFonts w:ascii="Arial Unicode MS" w:hAnsi="Arial Unicode MS"/>
          <w:szCs w:val="22"/>
        </w:rPr>
        <w:t>(2010)</w:t>
      </w:r>
      <w:r w:rsidRPr="00EC05E0">
        <w:rPr>
          <w:rFonts w:ascii="Arial Unicode MS" w:hAnsi="Arial Unicode MS" w:hint="eastAsia"/>
          <w:szCs w:val="22"/>
        </w:rPr>
        <w:t>，外国人参政権で日本がなくなる日，宝島社，頁</w:t>
      </w:r>
      <w:r w:rsidRPr="00EC05E0">
        <w:rPr>
          <w:rFonts w:ascii="Arial Unicode MS" w:hAnsi="Arial Unicode MS"/>
          <w:szCs w:val="22"/>
        </w:rPr>
        <w:t>6-86</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◎杉原高嶺、水上千之、臼杵知史、吉井淳、加藤信行、高田映</w:t>
      </w:r>
      <w:r w:rsidRPr="00EC05E0">
        <w:rPr>
          <w:rFonts w:ascii="Arial Unicode MS" w:hAnsi="Arial Unicode MS" w:hint="eastAsia"/>
          <w:szCs w:val="22"/>
        </w:rPr>
        <w:t>(1995)</w:t>
      </w:r>
      <w:r w:rsidRPr="00EC05E0">
        <w:rPr>
          <w:rFonts w:ascii="Arial Unicode MS" w:hAnsi="Arial Unicode MS" w:hint="eastAsia"/>
          <w:szCs w:val="22"/>
        </w:rPr>
        <w:t>，現代國際法講義，第</w:t>
      </w:r>
      <w:r w:rsidRPr="00EC05E0">
        <w:rPr>
          <w:rFonts w:ascii="Arial Unicode MS" w:hAnsi="Arial Unicode MS" w:hint="eastAsia"/>
          <w:szCs w:val="22"/>
        </w:rPr>
        <w:t>2</w:t>
      </w:r>
      <w:r w:rsidRPr="00EC05E0">
        <w:rPr>
          <w:rFonts w:ascii="Arial Unicode MS" w:hAnsi="Arial Unicode MS" w:hint="eastAsia"/>
          <w:szCs w:val="22"/>
        </w:rPr>
        <w:t>版，東京：有斐閣，頁</w:t>
      </w:r>
      <w:r w:rsidRPr="00EC05E0">
        <w:rPr>
          <w:rFonts w:ascii="Arial Unicode MS" w:hAnsi="Arial Unicode MS" w:hint="eastAsia"/>
          <w:szCs w:val="22"/>
        </w:rPr>
        <w:t>359-363</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◎東京弁護士会外国人の権利に関する委員会</w:t>
      </w:r>
      <w:r w:rsidRPr="00EC05E0">
        <w:rPr>
          <w:rFonts w:ascii="Arial Unicode MS" w:hAnsi="Arial Unicode MS"/>
          <w:szCs w:val="22"/>
        </w:rPr>
        <w:t>(2010)</w:t>
      </w:r>
      <w:r w:rsidRPr="00EC05E0">
        <w:rPr>
          <w:rFonts w:ascii="Arial Unicode MS" w:hAnsi="Arial Unicode MS" w:hint="eastAsia"/>
          <w:szCs w:val="22"/>
        </w:rPr>
        <w:t>，外国人の法律相談，学陽書房，頁</w:t>
      </w:r>
      <w:r w:rsidRPr="00EC05E0">
        <w:rPr>
          <w:rFonts w:ascii="Arial Unicode MS" w:hAnsi="Arial Unicode MS"/>
          <w:szCs w:val="22"/>
        </w:rPr>
        <w:t>45-263</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◎浅川晃広</w:t>
      </w:r>
      <w:r w:rsidRPr="00EC05E0">
        <w:rPr>
          <w:rFonts w:ascii="Arial Unicode MS" w:hAnsi="Arial Unicode MS"/>
          <w:szCs w:val="22"/>
        </w:rPr>
        <w:t>(2003)</w:t>
      </w:r>
      <w:r w:rsidRPr="00EC05E0">
        <w:rPr>
          <w:rFonts w:ascii="Arial Unicode MS" w:hAnsi="Arial Unicode MS" w:hint="eastAsia"/>
          <w:szCs w:val="22"/>
        </w:rPr>
        <w:t>，在日外国人と帰化制度，新幹社，頁</w:t>
      </w:r>
      <w:r w:rsidRPr="00EC05E0">
        <w:rPr>
          <w:rFonts w:ascii="Arial Unicode MS" w:hAnsi="Arial Unicode MS"/>
          <w:szCs w:val="22"/>
        </w:rPr>
        <w:t>61-195</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◎宮川成雄、新垣修、石川えり、阿部浩己、安藤仁介</w:t>
      </w:r>
      <w:r w:rsidRPr="00EC05E0">
        <w:rPr>
          <w:rFonts w:ascii="Arial Unicode MS" w:hAnsi="Arial Unicode MS"/>
          <w:szCs w:val="22"/>
        </w:rPr>
        <w:t>(2005)</w:t>
      </w:r>
      <w:r w:rsidRPr="00EC05E0">
        <w:rPr>
          <w:rFonts w:ascii="Arial Unicode MS" w:hAnsi="Arial Unicode MS" w:hint="eastAsia"/>
          <w:szCs w:val="22"/>
        </w:rPr>
        <w:t>，外国人法とローヤリング</w:t>
      </w:r>
      <w:r w:rsidRPr="00EC05E0">
        <w:rPr>
          <w:rFonts w:ascii="Arial Unicode MS" w:hAnsi="Arial Unicode MS" w:hint="cs"/>
          <w:szCs w:val="22"/>
        </w:rPr>
        <w:t>―</w:t>
      </w:r>
      <w:r w:rsidRPr="00EC05E0">
        <w:rPr>
          <w:rFonts w:ascii="Arial Unicode MS" w:hAnsi="Arial Unicode MS" w:hint="eastAsia"/>
          <w:szCs w:val="22"/>
        </w:rPr>
        <w:t>理論と実務の架橋をめざして，学陽書房，頁</w:t>
      </w:r>
      <w:r w:rsidRPr="00EC05E0">
        <w:rPr>
          <w:rFonts w:ascii="Arial Unicode MS" w:hAnsi="Arial Unicode MS"/>
          <w:szCs w:val="22"/>
        </w:rPr>
        <w:t>12-382</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◎栗林忠男</w:t>
      </w:r>
      <w:r w:rsidRPr="00EC05E0">
        <w:rPr>
          <w:rFonts w:ascii="Arial Unicode MS" w:hAnsi="Arial Unicode MS" w:hint="eastAsia"/>
          <w:szCs w:val="22"/>
        </w:rPr>
        <w:t>(2000)</w:t>
      </w:r>
      <w:r w:rsidRPr="00EC05E0">
        <w:rPr>
          <w:rFonts w:ascii="Arial Unicode MS" w:hAnsi="Arial Unicode MS" w:hint="eastAsia"/>
          <w:szCs w:val="22"/>
        </w:rPr>
        <w:t>，現代國際法，初版第</w:t>
      </w:r>
      <w:r w:rsidRPr="00EC05E0">
        <w:rPr>
          <w:rFonts w:ascii="Arial Unicode MS" w:hAnsi="Arial Unicode MS" w:hint="eastAsia"/>
          <w:szCs w:val="22"/>
        </w:rPr>
        <w:t>2</w:t>
      </w:r>
      <w:r w:rsidRPr="00EC05E0">
        <w:rPr>
          <w:rFonts w:ascii="Arial Unicode MS" w:hAnsi="Arial Unicode MS" w:hint="eastAsia"/>
          <w:szCs w:val="22"/>
        </w:rPr>
        <w:t>刷，東京都：慶應義熟大學出版社，頁</w:t>
      </w:r>
      <w:r w:rsidRPr="00EC05E0">
        <w:rPr>
          <w:rFonts w:ascii="Arial Unicode MS" w:hAnsi="Arial Unicode MS" w:hint="eastAsia"/>
          <w:szCs w:val="22"/>
        </w:rPr>
        <w:t>212-214</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◎特定非営利活動法人難民支援協会</w:t>
      </w:r>
      <w:r w:rsidRPr="00EC05E0">
        <w:rPr>
          <w:rFonts w:ascii="Arial Unicode MS" w:hAnsi="Arial Unicode MS"/>
          <w:szCs w:val="22"/>
        </w:rPr>
        <w:t>(2010)</w:t>
      </w:r>
      <w:r w:rsidRPr="00EC05E0">
        <w:rPr>
          <w:rFonts w:ascii="Arial Unicode MS" w:hAnsi="Arial Unicode MS" w:hint="eastAsia"/>
          <w:szCs w:val="22"/>
        </w:rPr>
        <w:t>，外国人をめぐる生活と医療</w:t>
      </w:r>
      <w:r w:rsidRPr="00EC05E0">
        <w:rPr>
          <w:rFonts w:ascii="Arial Unicode MS" w:hAnsi="Arial Unicode MS" w:hint="cs"/>
          <w:szCs w:val="22"/>
        </w:rPr>
        <w:t>―</w:t>
      </w:r>
      <w:r w:rsidRPr="00EC05E0">
        <w:rPr>
          <w:rFonts w:ascii="Arial Unicode MS" w:hAnsi="Arial Unicode MS" w:hint="eastAsia"/>
          <w:szCs w:val="22"/>
        </w:rPr>
        <w:t>難民たちが地域で健康に暮らすために，現代人文社，頁</w:t>
      </w:r>
      <w:r w:rsidRPr="00EC05E0">
        <w:rPr>
          <w:rFonts w:ascii="Arial Unicode MS" w:hAnsi="Arial Unicode MS"/>
          <w:szCs w:val="22"/>
        </w:rPr>
        <w:t>22-78</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◎第一東京弁護士会人権擁護委員会国際人権部会</w:t>
      </w:r>
      <w:r w:rsidRPr="00EC05E0">
        <w:rPr>
          <w:rFonts w:ascii="Arial Unicode MS" w:hAnsi="Arial Unicode MS"/>
          <w:szCs w:val="22"/>
        </w:rPr>
        <w:t>(2011)</w:t>
      </w:r>
      <w:r w:rsidRPr="00EC05E0">
        <w:rPr>
          <w:rFonts w:ascii="Arial Unicode MS" w:hAnsi="Arial Unicode MS" w:hint="eastAsia"/>
          <w:szCs w:val="22"/>
        </w:rPr>
        <w:t>，外国人の法律相談</w:t>
      </w:r>
      <w:r w:rsidRPr="00EC05E0">
        <w:rPr>
          <w:rFonts w:ascii="Arial Unicode MS" w:hAnsi="Arial Unicode MS"/>
          <w:szCs w:val="22"/>
        </w:rPr>
        <w:t>Q&amp;A</w:t>
      </w:r>
      <w:r w:rsidRPr="00EC05E0">
        <w:rPr>
          <w:rFonts w:ascii="Arial Unicode MS" w:hAnsi="Arial Unicode MS" w:hint="eastAsia"/>
          <w:szCs w:val="22"/>
        </w:rPr>
        <w:t>第二次改訂版，ぎょうせい，頁</w:t>
      </w:r>
      <w:r w:rsidRPr="00EC05E0">
        <w:rPr>
          <w:rFonts w:ascii="Arial Unicode MS" w:hAnsi="Arial Unicode MS"/>
          <w:szCs w:val="22"/>
        </w:rPr>
        <w:t>2-370</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◎黒木忠正</w:t>
      </w:r>
      <w:r w:rsidRPr="00EC05E0">
        <w:rPr>
          <w:rFonts w:ascii="Arial Unicode MS" w:hAnsi="Arial Unicode MS"/>
          <w:szCs w:val="22"/>
        </w:rPr>
        <w:t>(2012)</w:t>
      </w:r>
      <w:r w:rsidRPr="00EC05E0">
        <w:rPr>
          <w:rFonts w:ascii="Arial Unicode MS" w:hAnsi="Arial Unicode MS" w:hint="eastAsia"/>
          <w:szCs w:val="22"/>
        </w:rPr>
        <w:t>，はじめての入管法</w:t>
      </w:r>
      <w:r w:rsidRPr="00EC05E0">
        <w:rPr>
          <w:rFonts w:ascii="Arial Unicode MS" w:hAnsi="Arial Unicode MS" w:hint="cs"/>
          <w:szCs w:val="22"/>
        </w:rPr>
        <w:t>―</w:t>
      </w:r>
      <w:r w:rsidRPr="00EC05E0">
        <w:rPr>
          <w:rFonts w:ascii="Arial Unicode MS" w:hAnsi="Arial Unicode MS" w:hint="eastAsia"/>
          <w:szCs w:val="22"/>
        </w:rPr>
        <w:t>新しい外国人住民制度，改訂版，日本加除出版，頁</w:t>
      </w:r>
      <w:r w:rsidRPr="00EC05E0">
        <w:rPr>
          <w:rFonts w:ascii="Arial Unicode MS" w:hAnsi="Arial Unicode MS"/>
          <w:szCs w:val="22"/>
        </w:rPr>
        <w:t>33-249</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◎奥田安弘、長谷川桃</w:t>
      </w:r>
      <w:r w:rsidRPr="00EC05E0">
        <w:rPr>
          <w:rFonts w:ascii="Arial Unicode MS" w:hAnsi="Arial Unicode MS"/>
          <w:szCs w:val="22"/>
        </w:rPr>
        <w:t>(2011)</w:t>
      </w:r>
      <w:r w:rsidRPr="00EC05E0">
        <w:rPr>
          <w:rFonts w:ascii="Arial Unicode MS" w:hAnsi="Arial Unicode MS" w:hint="eastAsia"/>
          <w:szCs w:val="22"/>
        </w:rPr>
        <w:t>，外国人の法律相談チェックマニュアル，第</w:t>
      </w:r>
      <w:r w:rsidRPr="00EC05E0">
        <w:rPr>
          <w:rFonts w:ascii="Arial Unicode MS" w:hAnsi="Arial Unicode MS"/>
          <w:szCs w:val="22"/>
        </w:rPr>
        <w:t>4</w:t>
      </w:r>
      <w:r w:rsidRPr="00EC05E0">
        <w:rPr>
          <w:rFonts w:ascii="Arial Unicode MS" w:hAnsi="Arial Unicode MS" w:hint="eastAsia"/>
          <w:szCs w:val="22"/>
        </w:rPr>
        <w:t>版，明石書店，頁</w:t>
      </w:r>
      <w:r w:rsidRPr="00EC05E0">
        <w:rPr>
          <w:rFonts w:ascii="Arial Unicode MS" w:hAnsi="Arial Unicode MS"/>
          <w:szCs w:val="22"/>
        </w:rPr>
        <w:t>12-230</w:t>
      </w:r>
      <w:r w:rsidRPr="00EC05E0">
        <w:rPr>
          <w:rFonts w:ascii="Arial Unicode MS" w:hAnsi="Arial Unicode MS" w:hint="eastAsia"/>
          <w:szCs w:val="22"/>
        </w:rPr>
        <w:t>。</w:t>
      </w:r>
      <w:r w:rsidRPr="00EC05E0">
        <w:rPr>
          <w:rFonts w:ascii="Arial Unicode MS" w:hAnsi="Arial Unicode MS"/>
          <w:szCs w:val="22"/>
        </w:rPr>
        <w:t xml:space="preserve"> </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◎福王守</w:t>
      </w:r>
      <w:r w:rsidRPr="00EC05E0">
        <w:rPr>
          <w:rFonts w:ascii="Arial Unicode MS" w:hAnsi="Arial Unicode MS" w:hint="eastAsia"/>
          <w:szCs w:val="22"/>
        </w:rPr>
        <w:t>(2004)</w:t>
      </w:r>
      <w:r w:rsidRPr="00EC05E0">
        <w:rPr>
          <w:rFonts w:ascii="Arial Unicode MS" w:hAnsi="Arial Unicode MS" w:hint="eastAsia"/>
          <w:szCs w:val="22"/>
        </w:rPr>
        <w:t>，公法判例研究，法學新報，第</w:t>
      </w:r>
      <w:r w:rsidRPr="00EC05E0">
        <w:rPr>
          <w:rFonts w:ascii="Arial Unicode MS" w:hAnsi="Arial Unicode MS" w:hint="eastAsia"/>
          <w:szCs w:val="22"/>
        </w:rPr>
        <w:t>111</w:t>
      </w:r>
      <w:r w:rsidRPr="00EC05E0">
        <w:rPr>
          <w:rFonts w:ascii="Arial Unicode MS" w:hAnsi="Arial Unicode MS" w:hint="eastAsia"/>
          <w:szCs w:val="22"/>
        </w:rPr>
        <w:t>卷，中央大學公法判例研究會，頁</w:t>
      </w:r>
      <w:r w:rsidRPr="00EC05E0">
        <w:rPr>
          <w:rFonts w:ascii="Arial Unicode MS" w:hAnsi="Arial Unicode MS" w:hint="eastAsia"/>
          <w:szCs w:val="22"/>
        </w:rPr>
        <w:t>418</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◎関東弁護士会連合会</w:t>
      </w:r>
      <w:r w:rsidRPr="00EC05E0">
        <w:rPr>
          <w:rFonts w:ascii="Arial Unicode MS" w:hAnsi="Arial Unicode MS"/>
          <w:szCs w:val="22"/>
        </w:rPr>
        <w:t>(2012)</w:t>
      </w:r>
      <w:r w:rsidRPr="00EC05E0">
        <w:rPr>
          <w:rFonts w:ascii="Arial Unicode MS" w:hAnsi="Arial Unicode MS" w:hint="eastAsia"/>
          <w:szCs w:val="22"/>
        </w:rPr>
        <w:t>，外国人の人権，明石書店，頁</w:t>
      </w:r>
      <w:r w:rsidRPr="00EC05E0">
        <w:rPr>
          <w:rFonts w:ascii="Arial Unicode MS" w:hAnsi="Arial Unicode MS"/>
          <w:szCs w:val="22"/>
        </w:rPr>
        <w:t>39-351</w:t>
      </w:r>
      <w:r w:rsidRPr="00EC05E0">
        <w:rPr>
          <w:rFonts w:ascii="Arial Unicode MS" w:hAnsi="Arial Unicode MS" w:hint="eastAsia"/>
          <w:szCs w:val="22"/>
        </w:rPr>
        <w:t>。</w:t>
      </w:r>
    </w:p>
    <w:p w:rsidR="00500918" w:rsidRPr="00EC05E0" w:rsidRDefault="00500918" w:rsidP="00F00DFB">
      <w:pPr>
        <w:jc w:val="both"/>
        <w:rPr>
          <w:rFonts w:ascii="Arial Unicode MS" w:hAnsi="Arial Unicode MS"/>
          <w:szCs w:val="22"/>
        </w:rPr>
      </w:pPr>
      <w:r w:rsidRPr="00EC05E0">
        <w:rPr>
          <w:rFonts w:ascii="Arial Unicode MS" w:hAnsi="Arial Unicode MS" w:hint="eastAsia"/>
          <w:szCs w:val="22"/>
        </w:rPr>
        <w:t>◎廣瀨善男</w:t>
      </w:r>
      <w:r w:rsidRPr="00EC05E0">
        <w:rPr>
          <w:rFonts w:ascii="Arial Unicode MS" w:hAnsi="Arial Unicode MS"/>
          <w:szCs w:val="22"/>
        </w:rPr>
        <w:t>(2009)</w:t>
      </w:r>
      <w:r w:rsidRPr="00EC05E0">
        <w:rPr>
          <w:rFonts w:ascii="Arial Unicode MS" w:hAnsi="Arial Unicode MS" w:hint="eastAsia"/>
          <w:szCs w:val="22"/>
        </w:rPr>
        <w:t>，外交的保護と國際責任の國際法，初版</w:t>
      </w:r>
      <w:r w:rsidRPr="00EC05E0">
        <w:rPr>
          <w:rFonts w:ascii="Arial Unicode MS" w:hAnsi="Arial Unicode MS"/>
          <w:szCs w:val="22"/>
        </w:rPr>
        <w:t>1</w:t>
      </w:r>
      <w:r w:rsidRPr="00EC05E0">
        <w:rPr>
          <w:rFonts w:ascii="Arial Unicode MS" w:hAnsi="Arial Unicode MS" w:hint="eastAsia"/>
          <w:szCs w:val="22"/>
        </w:rPr>
        <w:t>刷，東京都：信山社，頁</w:t>
      </w:r>
      <w:r w:rsidRPr="00EC05E0">
        <w:rPr>
          <w:rFonts w:ascii="Arial Unicode MS" w:hAnsi="Arial Unicode MS"/>
          <w:szCs w:val="22"/>
        </w:rPr>
        <w:t>106-110</w:t>
      </w:r>
      <w:r w:rsidRPr="00EC05E0">
        <w:rPr>
          <w:rFonts w:ascii="Arial Unicode MS" w:hAnsi="Arial Unicode MS" w:hint="eastAsia"/>
          <w:szCs w:val="22"/>
        </w:rPr>
        <w:t>。</w:t>
      </w:r>
    </w:p>
    <w:p w:rsidR="00500918" w:rsidRPr="0009397B" w:rsidRDefault="000E7ADE" w:rsidP="000E7ADE">
      <w:pPr>
        <w:spacing w:line="0" w:lineRule="atLeast"/>
        <w:ind w:left="440" w:hangingChars="200" w:hanging="440"/>
        <w:jc w:val="right"/>
        <w:rPr>
          <w:sz w:val="22"/>
          <w:szCs w:val="22"/>
        </w:rPr>
      </w:pPr>
      <w:r w:rsidRPr="0009397B">
        <w:rPr>
          <w:rFonts w:hint="eastAsia"/>
          <w:sz w:val="22"/>
          <w:szCs w:val="22"/>
        </w:rPr>
        <w:t>。。。。。。。。。。。。。。。。。。。</w:t>
      </w:r>
      <w:hyperlink w:anchor="a要目" w:history="1">
        <w:r>
          <w:rPr>
            <w:rStyle w:val="a5"/>
            <w:szCs w:val="22"/>
          </w:rPr>
          <w:t>回要目</w:t>
        </w:r>
      </w:hyperlink>
      <w:r w:rsidR="006E5208">
        <w:rPr>
          <w:rFonts w:ascii="新細明體" w:hAnsi="新細明體"/>
          <w:color w:val="808000"/>
          <w:szCs w:val="22"/>
        </w:rPr>
        <w:t>〉〉</w:t>
      </w:r>
    </w:p>
    <w:p w:rsidR="000C7F1E" w:rsidRPr="0009397B" w:rsidRDefault="000C7F1E" w:rsidP="00A35B90">
      <w:pPr>
        <w:pStyle w:val="2"/>
      </w:pPr>
      <w:bookmarkStart w:id="30" w:name="_網路參考文獻："/>
      <w:bookmarkEnd w:id="30"/>
      <w:r w:rsidRPr="0009397B">
        <w:t>網路參考文獻：</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Abizadeh, Arash. (2008). Democratic Theory and Border Coercion—No right to Unilaterally Control Your Own Borders. Retrieved June 03, 2012, from </w:t>
      </w:r>
      <w:hyperlink r:id="rId15" w:history="1">
        <w:r w:rsidR="000C7F1E" w:rsidRPr="00EC05E0">
          <w:rPr>
            <w:rStyle w:val="a5"/>
            <w:rFonts w:ascii="Arial Unicode MS" w:hAnsi="Arial Unicode MS"/>
            <w:szCs w:val="22"/>
          </w:rPr>
          <w:t>http://philpapers.org/rec/ABIDTA</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Abizadeh, Arash. (2009). Border Coercion and Democratic Legitimacy</w:t>
      </w:r>
      <w:r w:rsidR="000C7F1E" w:rsidRPr="00EC05E0">
        <w:rPr>
          <w:rFonts w:ascii="Arial Unicode MS" w:hAnsi="Arial Unicode MS"/>
          <w:szCs w:val="22"/>
        </w:rPr>
        <w:t>：</w:t>
      </w:r>
      <w:r w:rsidR="000C7F1E" w:rsidRPr="00EC05E0">
        <w:rPr>
          <w:rFonts w:ascii="Arial Unicode MS" w:hAnsi="Arial Unicode MS"/>
          <w:szCs w:val="22"/>
        </w:rPr>
        <w:t xml:space="preserve"> Freedom of Association, Territorial Dominion, and Self-Defence. Retrieved June 26, 2012, from </w:t>
      </w:r>
      <w:hyperlink r:id="rId16" w:history="1">
        <w:r w:rsidR="000C7F1E" w:rsidRPr="00EC05E0">
          <w:rPr>
            <w:rStyle w:val="a5"/>
            <w:rFonts w:ascii="Arial Unicode MS" w:hAnsi="Arial Unicode MS"/>
            <w:szCs w:val="22"/>
          </w:rPr>
          <w:t>http://global.stanford.edu/node/10231</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Bosswick, W., &amp; Heckmann, F. (2006). Integration of migrants: Contribution of local and regional authorities. Retrieved from </w:t>
      </w:r>
      <w:hyperlink r:id="rId17" w:history="1">
        <w:r w:rsidR="000C7F1E" w:rsidRPr="00EC05E0">
          <w:rPr>
            <w:rStyle w:val="a5"/>
            <w:rFonts w:ascii="Arial Unicode MS" w:hAnsi="Arial Unicode MS"/>
            <w:szCs w:val="22"/>
          </w:rPr>
          <w:t>http://www.cities-localgovernments.org/committees/fccd/Upload/library/integrationofmigrantscontributionoflocalandregionalauthorities_en.pdf</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Canada Border Services Agency. (2009). Removal. Retrieved May 13, 2012, from </w:t>
      </w:r>
      <w:hyperlink r:id="rId18" w:history="1">
        <w:r w:rsidR="000C7F1E" w:rsidRPr="00EC05E0">
          <w:rPr>
            <w:rStyle w:val="a5"/>
            <w:rFonts w:ascii="Arial Unicode MS" w:hAnsi="Arial Unicode MS"/>
            <w:szCs w:val="22"/>
          </w:rPr>
          <w:t>http://cbsa-asfc.gc.ca/media/facts-faits/051-eng.html</w:t>
        </w:r>
      </w:hyperlink>
      <w:r w:rsidR="000C7F1E" w:rsidRPr="00EC05E0">
        <w:rPr>
          <w:rFonts w:ascii="Arial Unicode MS" w:hAnsi="Arial Unicode MS"/>
          <w:szCs w:val="22"/>
        </w:rPr>
        <w:t xml:space="preserve"> .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Carrera, S. (2006). A Comparison of Integration Programmes in the EU: Trends and Weaknesses. CEPS CHALLENGE Papers No. 1, Retrieved from </w:t>
      </w:r>
      <w:hyperlink r:id="rId19" w:history="1">
        <w:r w:rsidR="002D72E5" w:rsidRPr="00EC05E0">
          <w:rPr>
            <w:rStyle w:val="a5"/>
            <w:rFonts w:ascii="Arial Unicode MS" w:hAnsi="Arial Unicode MS"/>
            <w:szCs w:val="22"/>
          </w:rPr>
          <w:t>http://aei.pitt.edu/6773/</w:t>
        </w:r>
      </w:hyperlink>
      <w:hyperlink r:id="rId20" w:history="1">
        <w:r w:rsidR="000C7F1E" w:rsidRPr="00EC05E0">
          <w:rPr>
            <w:rStyle w:val="a5"/>
            <w:rFonts w:ascii="Arial Unicode MS" w:hAnsi="Arial Unicode MS"/>
            <w:szCs w:val="22"/>
          </w:rPr>
          <w:t>Chilion's House</w:t>
        </w:r>
      </w:hyperlink>
      <w:r w:rsidR="000C7F1E" w:rsidRPr="00EC05E0">
        <w:rPr>
          <w:rFonts w:ascii="Arial Unicode MS" w:hAnsi="Arial Unicode MS"/>
          <w:szCs w:val="22"/>
        </w:rPr>
        <w:t>. (2010)</w:t>
      </w:r>
      <w:r w:rsidR="000C7F1E" w:rsidRPr="00EC05E0">
        <w:rPr>
          <w:rFonts w:ascii="Arial Unicode MS" w:hAnsi="Arial Unicode MS"/>
          <w:szCs w:val="22"/>
        </w:rPr>
        <w:t>，請支持以終身監禁取代死刑，上網瀏覽時間</w:t>
      </w:r>
      <w:smartTag w:uri="urn:schemas-microsoft-com:office:smarttags" w:element="chsdate">
        <w:smartTagPr>
          <w:attr w:name="IsROCDate" w:val="False"/>
          <w:attr w:name="IsLunarDate" w:val="False"/>
          <w:attr w:name="Day" w:val="10"/>
          <w:attr w:name="Month" w:val="1"/>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1</w:t>
        </w:r>
        <w:r w:rsidR="000C7F1E" w:rsidRPr="00EC05E0">
          <w:rPr>
            <w:rFonts w:ascii="Arial Unicode MS" w:hAnsi="Arial Unicode MS"/>
            <w:szCs w:val="22"/>
          </w:rPr>
          <w:t>月</w:t>
        </w:r>
        <w:r w:rsidR="000C7F1E" w:rsidRPr="00EC05E0">
          <w:rPr>
            <w:rFonts w:ascii="Arial Unicode MS" w:hAnsi="Arial Unicode MS"/>
            <w:szCs w:val="22"/>
          </w:rPr>
          <w:t>10</w:t>
        </w:r>
        <w:r w:rsidR="000C7F1E" w:rsidRPr="00EC05E0">
          <w:rPr>
            <w:rFonts w:ascii="Arial Unicode MS" w:hAnsi="Arial Unicode MS"/>
            <w:szCs w:val="22"/>
          </w:rPr>
          <w:t>日</w:t>
        </w:r>
      </w:smartTag>
      <w:r w:rsidR="000C7F1E" w:rsidRPr="00EC05E0">
        <w:rPr>
          <w:rFonts w:ascii="Arial Unicode MS" w:hAnsi="Arial Unicode MS"/>
          <w:szCs w:val="22"/>
        </w:rPr>
        <w:t>，</w:t>
      </w:r>
      <w:hyperlink r:id="rId21" w:history="1">
        <w:r w:rsidR="000C7F1E" w:rsidRPr="00EC05E0">
          <w:rPr>
            <w:rStyle w:val="a5"/>
            <w:rFonts w:ascii="Arial Unicode MS" w:hAnsi="Arial Unicode MS"/>
            <w:szCs w:val="22"/>
          </w:rPr>
          <w:t>http://chilionyang.blogspot.tw/2010/03/deathpenalty.html</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Chun, K. O., &amp; Yoon, K. I. (2013). MIPEX and Korea: Assessment and Lessons. OMNES, 4(2), pp. 27-58. Retrieved from </w:t>
      </w:r>
      <w:hyperlink r:id="rId22" w:history="1">
        <w:r w:rsidR="002D72E5" w:rsidRPr="00EC05E0">
          <w:rPr>
            <w:rStyle w:val="a5"/>
            <w:rFonts w:ascii="Arial Unicode MS" w:hAnsi="Arial Unicode MS"/>
            <w:szCs w:val="22"/>
          </w:rPr>
          <w:t>http://www.dbpia.co.kr/Article/3495509</w:t>
        </w:r>
      </w:hyperlink>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Entzinger, H. (1990). The lure of integration. European Journal of International Affairs, 4 , pp.54-73.  Retrieved from</w:t>
      </w:r>
      <w:hyperlink r:id="rId23" w:history="1">
        <w:r w:rsidR="000C7F1E" w:rsidRPr="00EC05E0">
          <w:rPr>
            <w:rStyle w:val="a5"/>
            <w:rFonts w:ascii="Arial Unicode MS" w:hAnsi="Arial Unicode MS"/>
            <w:szCs w:val="22"/>
          </w:rPr>
          <w:t xml:space="preserve"> http://www.european-journal.org/archives/ issues/old/n10/n10p54-73.pdf</w:t>
        </w:r>
      </w:hyperlink>
      <w:r w:rsidR="000C7F1E" w:rsidRPr="00EC05E0">
        <w:rPr>
          <w:rFonts w:ascii="Arial Unicode MS" w:hAnsi="Arial Unicode MS"/>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 xml:space="preserve">Experts 123. (2011). What is the Difference between Deportation and Removal ? Retrieved February 03, 2012, from </w:t>
      </w:r>
      <w:hyperlink r:id="rId24" w:history="1">
        <w:r w:rsidR="000C7F1E" w:rsidRPr="00EC05E0">
          <w:rPr>
            <w:rStyle w:val="a5"/>
            <w:rFonts w:ascii="Arial Unicode MS" w:hAnsi="Arial Unicode MS"/>
            <w:kern w:val="2"/>
            <w:szCs w:val="22"/>
          </w:rPr>
          <w:t>http://www.experts123.com/q/what-is-the-difference-between-deportation-and-removal.html</w:t>
        </w:r>
      </w:hyperlink>
      <w:r w:rsidR="000C7F1E" w:rsidRPr="00EC05E0">
        <w:rPr>
          <w:rFonts w:ascii="Arial Unicode MS" w:hAnsi="Arial Unicode MS"/>
          <w:kern w:val="2"/>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Gavrilis, George. (2006). Policing the Periphery</w:t>
      </w:r>
      <w:r w:rsidR="000C7F1E" w:rsidRPr="00EC05E0">
        <w:rPr>
          <w:rFonts w:ascii="Arial Unicode MS" w:hAnsi="Arial Unicode MS"/>
          <w:szCs w:val="22"/>
        </w:rPr>
        <w:t>：</w:t>
      </w:r>
      <w:r w:rsidR="000C7F1E" w:rsidRPr="00EC05E0">
        <w:rPr>
          <w:rFonts w:ascii="Arial Unicode MS" w:hAnsi="Arial Unicode MS"/>
          <w:szCs w:val="22"/>
        </w:rPr>
        <w:t xml:space="preserve">A Theory of Border Control from the Central Asian Context, 1991-2006 . Retrieved February 23, 2012, from </w:t>
      </w:r>
      <w:hyperlink r:id="rId25" w:history="1">
        <w:r w:rsidR="000C7F1E" w:rsidRPr="00EC05E0">
          <w:rPr>
            <w:rStyle w:val="a5"/>
            <w:rFonts w:ascii="Arial Unicode MS" w:hAnsi="Arial Unicode MS"/>
            <w:szCs w:val="22"/>
          </w:rPr>
          <w:t>http://www.research.utep.edu/Portals/379/045.pdf</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Huddleston, T. (2008). From principles to policies: Creating an evidence base for a European approach to migration management. European Governance of Migration, 32. Retrieved from </w:t>
      </w:r>
      <w:hyperlink r:id="rId26" w:history="1">
        <w:r w:rsidR="000C7F1E" w:rsidRPr="00EC05E0">
          <w:rPr>
            <w:rStyle w:val="a5"/>
            <w:rFonts w:ascii="Arial Unicode MS" w:hAnsi="Arial Unicode MS"/>
            <w:szCs w:val="22"/>
          </w:rPr>
          <w:t>http://heimatkunde.boell.de/sites/default/files/ dossier_european_governance_of_migration.pdf#page=32</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Huddleston, T. (2010). Consulting immigrants to improve national policies. European Economic and Social Committee. Retrieved 2016/08/21 from </w:t>
      </w:r>
      <w:hyperlink r:id="rId27" w:history="1">
        <w:r w:rsidR="000C7F1E" w:rsidRPr="00EC05E0">
          <w:rPr>
            <w:rStyle w:val="a5"/>
            <w:rFonts w:ascii="Arial Unicode MS" w:hAnsi="Arial Unicode MS"/>
            <w:szCs w:val="22"/>
          </w:rPr>
          <w:t>http://www.eesc.europa.eu/resources/docs/eesc_study_on_consultative_bodies.pdf</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Immigration and Refugee Board of Canada. (2012), the IRB. Retrieved July 06, 2012, from </w:t>
      </w:r>
      <w:hyperlink r:id="rId28" w:history="1">
        <w:r w:rsidR="000C7F1E" w:rsidRPr="00EC05E0">
          <w:rPr>
            <w:rStyle w:val="a5"/>
            <w:rFonts w:ascii="Arial Unicode MS" w:hAnsi="Arial Unicode MS"/>
            <w:szCs w:val="22"/>
          </w:rPr>
          <w:t>www.irb-cisr.gc.ca</w:t>
        </w:r>
      </w:hyperlink>
      <w:r w:rsidR="000C7F1E" w:rsidRPr="00EC05E0">
        <w:rPr>
          <w:rFonts w:ascii="Arial Unicode MS" w:hAnsi="Arial Unicode MS"/>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Karis(2011)</w:t>
      </w:r>
      <w:r w:rsidR="000C7F1E" w:rsidRPr="00EC05E0">
        <w:rPr>
          <w:rFonts w:ascii="Arial Unicode MS" w:hAnsi="Arial Unicode MS"/>
          <w:kern w:val="2"/>
          <w:szCs w:val="22"/>
        </w:rPr>
        <w:t>，被隔離的國度</w:t>
      </w:r>
      <w:r w:rsidR="000C7F1E" w:rsidRPr="00EC05E0">
        <w:rPr>
          <w:rFonts w:ascii="Arial Unicode MS" w:hAnsi="Arial Unicode MS"/>
          <w:kern w:val="2"/>
          <w:szCs w:val="22"/>
        </w:rPr>
        <w:t>---</w:t>
      </w:r>
      <w:r w:rsidR="000C7F1E" w:rsidRPr="00EC05E0">
        <w:rPr>
          <w:rFonts w:ascii="Arial Unicode MS" w:hAnsi="Arial Unicode MS"/>
          <w:kern w:val="2"/>
          <w:szCs w:val="22"/>
        </w:rPr>
        <w:t>記南投收容所參訪，上網瀏覽時間：</w:t>
      </w:r>
      <w:smartTag w:uri="urn:schemas-microsoft-com:office:smarttags" w:element="chsdate">
        <w:smartTagPr>
          <w:attr w:name="IsROCDate" w:val="False"/>
          <w:attr w:name="IsLunarDate" w:val="False"/>
          <w:attr w:name="Day" w:val="21"/>
          <w:attr w:name="Month" w:val="1"/>
          <w:attr w:name="Year" w:val="2013"/>
        </w:smartTagPr>
        <w:r w:rsidR="000C7F1E" w:rsidRPr="00EC05E0">
          <w:rPr>
            <w:rFonts w:ascii="Arial Unicode MS" w:hAnsi="Arial Unicode MS"/>
            <w:kern w:val="2"/>
            <w:szCs w:val="22"/>
          </w:rPr>
          <w:t>2013</w:t>
        </w:r>
        <w:r w:rsidR="000C7F1E" w:rsidRPr="00EC05E0">
          <w:rPr>
            <w:rFonts w:ascii="Arial Unicode MS" w:hAnsi="Arial Unicode MS"/>
            <w:kern w:val="2"/>
            <w:szCs w:val="22"/>
          </w:rPr>
          <w:t>年</w:t>
        </w:r>
        <w:r w:rsidR="000C7F1E" w:rsidRPr="00EC05E0">
          <w:rPr>
            <w:rFonts w:ascii="Arial Unicode MS" w:hAnsi="Arial Unicode MS"/>
            <w:kern w:val="2"/>
            <w:szCs w:val="22"/>
          </w:rPr>
          <w:t>1</w:t>
        </w:r>
        <w:r w:rsidR="000C7F1E" w:rsidRPr="00EC05E0">
          <w:rPr>
            <w:rFonts w:ascii="Arial Unicode MS" w:hAnsi="Arial Unicode MS"/>
            <w:kern w:val="2"/>
            <w:szCs w:val="22"/>
          </w:rPr>
          <w:t>月</w:t>
        </w:r>
        <w:r w:rsidR="000C7F1E" w:rsidRPr="00EC05E0">
          <w:rPr>
            <w:rFonts w:ascii="Arial Unicode MS" w:hAnsi="Arial Unicode MS"/>
            <w:kern w:val="2"/>
            <w:szCs w:val="22"/>
          </w:rPr>
          <w:t>21</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29" w:history="1">
        <w:r w:rsidR="002D72E5" w:rsidRPr="00EC05E0">
          <w:rPr>
            <w:rStyle w:val="a5"/>
            <w:rFonts w:ascii="Arial Unicode MS" w:hAnsi="Arial Unicode MS"/>
            <w:kern w:val="2"/>
            <w:szCs w:val="22"/>
          </w:rPr>
          <w:t>http://enews.url.com.tw/human/69055</w:t>
        </w:r>
      </w:hyperlink>
      <w:r w:rsidR="000C7F1E" w:rsidRPr="00EC05E0">
        <w:rPr>
          <w:rFonts w:ascii="Arial Unicode MS" w:hAnsi="Arial Unicode MS"/>
          <w:kern w:val="2"/>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MIPEX(2015), Integration Policies: Who Benefits? Retrieved from www.mipex.eu.</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MIPEX(2015), Migrant Integration Policy Index 2015, Retrieved from www.mipex.eu.</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Niessen, J., &amp; Huddleston, T. (2007). Setting up a system of benchmarking to measure the success of integration policies in Europe. EU: European Parliament.  Retrieved from </w:t>
      </w:r>
      <w:hyperlink r:id="rId30" w:history="1">
        <w:r w:rsidR="001016FA" w:rsidRPr="00EC05E0">
          <w:rPr>
            <w:rStyle w:val="a5"/>
            <w:rFonts w:ascii="Arial Unicode MS" w:hAnsi="Arial Unicode MS"/>
            <w:szCs w:val="22"/>
          </w:rPr>
          <w:t>http://www.migpolgroup.com/public/docs/18.Benchmarking_Integration_EN_01.07.pdf</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Pallitto, Robert., &amp; Heyman, Josiah. (2008). Theorizing Cross-Border Mobility</w:t>
      </w:r>
      <w:r w:rsidR="000C7F1E" w:rsidRPr="00EC05E0">
        <w:rPr>
          <w:rFonts w:ascii="Arial Unicode MS" w:hAnsi="Arial Unicode MS"/>
          <w:szCs w:val="22"/>
        </w:rPr>
        <w:t>：</w:t>
      </w:r>
      <w:r w:rsidR="000C7F1E" w:rsidRPr="00EC05E0">
        <w:rPr>
          <w:rFonts w:ascii="Arial Unicode MS" w:hAnsi="Arial Unicode MS"/>
          <w:szCs w:val="22"/>
        </w:rPr>
        <w:t xml:space="preserve"> Surveillance, Security and Identity. Retrieved May 05, 2012, from </w:t>
      </w:r>
      <w:hyperlink r:id="rId31" w:history="1">
        <w:r w:rsidR="000C7F1E" w:rsidRPr="00EC05E0">
          <w:rPr>
            <w:rStyle w:val="a5"/>
            <w:rFonts w:ascii="Arial Unicode MS" w:hAnsi="Arial Unicode MS"/>
            <w:szCs w:val="22"/>
          </w:rPr>
          <w:t>http://www.surveillance-and-society.org/articles5(3)/mobility.pdf</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Penninx, R. (2004). Integration policies for Europe's immigrants. Performance, conditions and challenges. Retrieved from </w:t>
      </w:r>
      <w:hyperlink r:id="rId32" w:history="1">
        <w:r w:rsidR="000C7F1E" w:rsidRPr="00EC05E0">
          <w:rPr>
            <w:rStyle w:val="a5"/>
            <w:rFonts w:ascii="Arial Unicode MS" w:hAnsi="Arial Unicode MS"/>
            <w:szCs w:val="22"/>
          </w:rPr>
          <w:t>https://ec.europa.eu/migrant-ntegration/librarydoc/integration-policies-for-europes-immigrants-performance-conditions-and-challenges</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Seattle Law Group. (2012). Deportation and Removal Proceedings. Retrieved May 03, 2012, from </w:t>
      </w:r>
      <w:hyperlink r:id="rId33" w:history="1">
        <w:r w:rsidR="000C7F1E" w:rsidRPr="00EC05E0">
          <w:rPr>
            <w:rStyle w:val="a5"/>
            <w:rFonts w:ascii="Arial Unicode MS" w:hAnsi="Arial Unicode MS"/>
            <w:szCs w:val="22"/>
          </w:rPr>
          <w:t>http://www.seattlelawgroupwa.com/removal-proceedings/</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S-Link</w:t>
      </w:r>
      <w:r w:rsidR="000C7F1E" w:rsidRPr="00EC05E0">
        <w:rPr>
          <w:rFonts w:ascii="Arial Unicode MS" w:hAnsi="Arial Unicode MS"/>
          <w:szCs w:val="22"/>
        </w:rPr>
        <w:t>電子六法全書</w:t>
      </w:r>
      <w:r w:rsidR="000C7F1E" w:rsidRPr="00EC05E0">
        <w:rPr>
          <w:rFonts w:ascii="Arial Unicode MS" w:hAnsi="Arial Unicode MS"/>
          <w:szCs w:val="22"/>
        </w:rPr>
        <w:t>(2016)</w:t>
      </w:r>
      <w:r w:rsidR="000C7F1E" w:rsidRPr="00EC05E0">
        <w:rPr>
          <w:rFonts w:ascii="Arial Unicode MS" w:hAnsi="Arial Unicode MS"/>
          <w:szCs w:val="22"/>
        </w:rPr>
        <w:t>，完整六法，</w:t>
      </w:r>
      <w:hyperlink r:id="rId34" w:history="1">
        <w:r w:rsidR="000C7F1E" w:rsidRPr="00EC05E0">
          <w:rPr>
            <w:rStyle w:val="a5"/>
            <w:rFonts w:ascii="Arial Unicode MS" w:hAnsi="Arial Unicode MS"/>
            <w:szCs w:val="22"/>
          </w:rPr>
          <w:t>http://www.6law.idv.tw/</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Smith, Stephanie. (2006). U.S./Mexico Border and Illegal Immigration</w:t>
      </w:r>
      <w:r w:rsidR="000C7F1E" w:rsidRPr="00EC05E0">
        <w:rPr>
          <w:rFonts w:ascii="Arial Unicode MS" w:hAnsi="Arial Unicode MS"/>
          <w:szCs w:val="22"/>
        </w:rPr>
        <w:t>：</w:t>
      </w:r>
      <w:r w:rsidR="000C7F1E" w:rsidRPr="00EC05E0">
        <w:rPr>
          <w:rFonts w:ascii="Arial Unicode MS" w:hAnsi="Arial Unicode MS"/>
          <w:szCs w:val="22"/>
        </w:rPr>
        <w:t xml:space="preserve"> Policy Analysis. Retrieved March 26, 2012, from </w:t>
      </w:r>
      <w:hyperlink r:id="rId35" w:history="1">
        <w:r w:rsidR="000C7F1E" w:rsidRPr="00EC05E0">
          <w:rPr>
            <w:rStyle w:val="a5"/>
            <w:rFonts w:ascii="Arial Unicode MS" w:hAnsi="Arial Unicode MS"/>
            <w:szCs w:val="22"/>
          </w:rPr>
          <w:t>http://www.gallaudet.edu/documents/academic/honors/illegal%20immigration%20final.pdf</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The Law offices of Vikram Badrinath. (2010). Deportation, Exclusion and Removal Proceedings. Retrieved </w:t>
      </w:r>
      <w:r w:rsidRPr="00EC05E0">
        <w:rPr>
          <w:rFonts w:ascii="Arial Unicode MS" w:hAnsi="Arial Unicode MS" w:hint="eastAsia"/>
          <w:szCs w:val="22"/>
        </w:rPr>
        <w:t>◎</w:t>
      </w:r>
      <w:r w:rsidR="000C7F1E" w:rsidRPr="00EC05E0">
        <w:rPr>
          <w:rFonts w:ascii="Arial Unicode MS" w:hAnsi="Arial Unicode MS"/>
          <w:szCs w:val="22"/>
        </w:rPr>
        <w:t xml:space="preserve">March 27, 2012, from </w:t>
      </w:r>
      <w:hyperlink r:id="rId36" w:history="1">
        <w:r w:rsidR="000C7F1E" w:rsidRPr="00EC05E0">
          <w:rPr>
            <w:rStyle w:val="a5"/>
            <w:rFonts w:ascii="Arial Unicode MS" w:hAnsi="Arial Unicode MS"/>
            <w:szCs w:val="22"/>
          </w:rPr>
          <w:t>http://www.vkblaw.com/law/depproc.htm</w:t>
        </w:r>
      </w:hyperlink>
      <w:r w:rsidR="000C7F1E" w:rsidRPr="00EC05E0">
        <w:rPr>
          <w:rFonts w:ascii="Arial Unicode MS" w:hAnsi="Arial Unicode MS"/>
          <w:szCs w:val="22"/>
        </w:rPr>
        <w:t xml:space="preserve">. </w:t>
      </w:r>
    </w:p>
    <w:p w:rsidR="001016FA"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wiki(2016), Elections in Norway, Retrieved 2016/09/01 from </w:t>
      </w:r>
      <w:hyperlink r:id="rId37" w:history="1">
        <w:r w:rsidR="00C65B0F" w:rsidRPr="00AA6147">
          <w:rPr>
            <w:rStyle w:val="a5"/>
            <w:rFonts w:ascii="Arial Unicode MS" w:hAnsi="Arial Unicode MS"/>
            <w:szCs w:val="22"/>
          </w:rPr>
          <w:t>https://en.ikipedia.org/wiki/Elections_in_Norway</w:t>
        </w:r>
      </w:hyperlink>
      <w:r w:rsidR="000C7F1E" w:rsidRPr="00EC05E0">
        <w:rPr>
          <w:rFonts w:ascii="Arial Unicode MS" w:hAnsi="Arial Unicode MS"/>
          <w:szCs w:val="22"/>
        </w:rPr>
        <w:t>.</w:t>
      </w:r>
    </w:p>
    <w:p w:rsidR="001016FA"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wiki(2016), Right of foreigners to vote, retrieved 2016/09/01 from </w:t>
      </w:r>
    </w:p>
    <w:p w:rsidR="000C7F1E" w:rsidRPr="00EC05E0" w:rsidRDefault="00875ACD" w:rsidP="00F00DFB">
      <w:pPr>
        <w:rPr>
          <w:rFonts w:ascii="Arial Unicode MS" w:hAnsi="Arial Unicode MS"/>
          <w:szCs w:val="22"/>
        </w:rPr>
      </w:pPr>
      <w:hyperlink r:id="rId38" w:history="1">
        <w:r w:rsidR="00C65B0F" w:rsidRPr="00AA6147">
          <w:rPr>
            <w:rStyle w:val="a5"/>
            <w:rFonts w:ascii="Arial Unicode MS" w:hAnsi="Arial Unicode MS"/>
            <w:szCs w:val="22"/>
          </w:rPr>
          <w:t>https://en.wikipedia.org/wiki/Right_of_foreigners_to_vote</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Wiki. (2012</w:t>
      </w:r>
      <w:r w:rsidR="000C7F1E" w:rsidRPr="00EC05E0">
        <w:rPr>
          <w:rFonts w:ascii="Arial Unicode MS" w:hAnsi="Arial Unicode MS"/>
          <w:szCs w:val="22"/>
        </w:rPr>
        <w:t>）</w:t>
      </w:r>
      <w:r w:rsidR="000C7F1E" w:rsidRPr="00EC05E0">
        <w:rPr>
          <w:rFonts w:ascii="Arial Unicode MS" w:hAnsi="Arial Unicode MS"/>
          <w:szCs w:val="22"/>
        </w:rPr>
        <w:t xml:space="preserve">. American Convention on Human Rights. Retrieved May 18, 2012, from </w:t>
      </w:r>
      <w:hyperlink r:id="rId39" w:history="1">
        <w:r w:rsidR="000C7F1E" w:rsidRPr="00EC05E0">
          <w:rPr>
            <w:rStyle w:val="a5"/>
            <w:rFonts w:ascii="Arial Unicode MS" w:hAnsi="Arial Unicode MS"/>
            <w:szCs w:val="22"/>
            <w:lang w:val="en"/>
          </w:rPr>
          <w:t>http://en.wikipedia.org/wiki/American_Convention_on_Human_Rights</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lang w:val="it-IT"/>
        </w:rPr>
      </w:pPr>
      <w:r w:rsidRPr="00EC05E0">
        <w:rPr>
          <w:rFonts w:ascii="Arial Unicode MS" w:hAnsi="Arial Unicode MS" w:hint="eastAsia"/>
          <w:szCs w:val="22"/>
        </w:rPr>
        <w:t>◎</w:t>
      </w:r>
      <w:r w:rsidR="000C7F1E" w:rsidRPr="00EC05E0">
        <w:rPr>
          <w:rFonts w:ascii="Arial Unicode MS" w:hAnsi="Arial Unicode MS"/>
          <w:szCs w:val="22"/>
          <w:lang w:val="it-IT"/>
        </w:rPr>
        <w:t>Wikipedia. (2012)</w:t>
      </w:r>
      <w:r w:rsidR="000C7F1E" w:rsidRPr="00EC05E0">
        <w:rPr>
          <w:rFonts w:ascii="Arial Unicode MS" w:hAnsi="Arial Unicode MS"/>
          <w:szCs w:val="22"/>
          <w:lang w:val="it-IT"/>
        </w:rPr>
        <w:t>，</w:t>
      </w:r>
      <w:r w:rsidR="000C7F1E" w:rsidRPr="00EC05E0">
        <w:rPr>
          <w:rFonts w:ascii="Arial Unicode MS" w:hAnsi="Arial Unicode MS"/>
          <w:szCs w:val="22"/>
        </w:rPr>
        <w:t>退去強制</w:t>
      </w:r>
      <w:r w:rsidR="000C7F1E" w:rsidRPr="00EC05E0">
        <w:rPr>
          <w:rFonts w:ascii="Arial Unicode MS" w:hAnsi="Arial Unicode MS"/>
          <w:szCs w:val="22"/>
          <w:lang w:val="it-IT"/>
        </w:rPr>
        <w:t>，</w:t>
      </w:r>
      <w:r w:rsidR="000C7F1E" w:rsidRPr="00EC05E0">
        <w:rPr>
          <w:rFonts w:ascii="Arial Unicode MS" w:hAnsi="Arial Unicode MS"/>
          <w:szCs w:val="22"/>
        </w:rPr>
        <w:t>上網瀏覽時間</w:t>
      </w:r>
      <w:smartTag w:uri="urn:schemas-microsoft-com:office:smarttags" w:element="chsdate">
        <w:smartTagPr>
          <w:attr w:name="IsROCDate" w:val="False"/>
          <w:attr w:name="IsLunarDate" w:val="False"/>
          <w:attr w:name="Day" w:val="19"/>
          <w:attr w:name="Month" w:val="2"/>
          <w:attr w:name="Year" w:val="2012"/>
        </w:smartTagPr>
        <w:r w:rsidR="000C7F1E" w:rsidRPr="00EC05E0">
          <w:rPr>
            <w:rFonts w:ascii="Arial Unicode MS" w:hAnsi="Arial Unicode MS"/>
            <w:szCs w:val="22"/>
            <w:lang w:val="it-IT"/>
          </w:rPr>
          <w:t>2012</w:t>
        </w:r>
        <w:r w:rsidR="000C7F1E" w:rsidRPr="00EC05E0">
          <w:rPr>
            <w:rFonts w:ascii="Arial Unicode MS" w:hAnsi="Arial Unicode MS"/>
            <w:szCs w:val="22"/>
          </w:rPr>
          <w:t>年</w:t>
        </w:r>
        <w:r w:rsidR="000C7F1E" w:rsidRPr="00EC05E0">
          <w:rPr>
            <w:rFonts w:ascii="Arial Unicode MS" w:hAnsi="Arial Unicode MS"/>
            <w:szCs w:val="22"/>
            <w:lang w:val="it-IT"/>
          </w:rPr>
          <w:t>2</w:t>
        </w:r>
        <w:r w:rsidR="000C7F1E" w:rsidRPr="00EC05E0">
          <w:rPr>
            <w:rFonts w:ascii="Arial Unicode MS" w:hAnsi="Arial Unicode MS"/>
            <w:szCs w:val="22"/>
          </w:rPr>
          <w:t>月</w:t>
        </w:r>
        <w:r w:rsidR="000C7F1E" w:rsidRPr="00EC05E0">
          <w:rPr>
            <w:rFonts w:ascii="Arial Unicode MS" w:hAnsi="Arial Unicode MS"/>
            <w:szCs w:val="22"/>
            <w:lang w:val="it-IT"/>
          </w:rPr>
          <w:t>19</w:t>
        </w:r>
        <w:r w:rsidR="000C7F1E" w:rsidRPr="00EC05E0">
          <w:rPr>
            <w:rFonts w:ascii="Arial Unicode MS" w:hAnsi="Arial Unicode MS"/>
            <w:szCs w:val="22"/>
          </w:rPr>
          <w:t>日</w:t>
        </w:r>
      </w:smartTag>
      <w:r w:rsidR="000C7F1E" w:rsidRPr="00EC05E0">
        <w:rPr>
          <w:rFonts w:ascii="Arial Unicode MS" w:hAnsi="Arial Unicode MS"/>
          <w:szCs w:val="22"/>
          <w:lang w:val="it-IT"/>
        </w:rPr>
        <w:t>，</w:t>
      </w:r>
      <w:hyperlink r:id="rId40" w:history="1">
        <w:r w:rsidR="001016FA" w:rsidRPr="00EC05E0">
          <w:rPr>
            <w:rStyle w:val="a5"/>
            <w:rFonts w:ascii="Arial Unicode MS" w:hAnsi="Arial Unicode MS"/>
            <w:szCs w:val="22"/>
            <w:lang w:val="it-IT"/>
          </w:rPr>
          <w:t>http://ja.wikipedia.org/wiki/%E9%80%80%E5%8E%BB%E5%BC%B7%E5%88%B6</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 xml:space="preserve">Yahoo(2011). What is the Difference between Deported and Ordered Removed? Retrieved April 28, 2012, from </w:t>
      </w:r>
      <w:hyperlink r:id="rId41" w:history="1">
        <w:r w:rsidR="000C7F1E" w:rsidRPr="00EC05E0">
          <w:rPr>
            <w:rStyle w:val="a5"/>
            <w:rFonts w:ascii="Arial Unicode MS" w:hAnsi="Arial Unicode MS"/>
            <w:szCs w:val="22"/>
          </w:rPr>
          <w:t>http://answers.yahoo.com/question/index?qid=20081003223852AAn1R6r</w:t>
        </w:r>
      </w:hyperlink>
      <w:r w:rsidR="000C7F1E" w:rsidRPr="00EC05E0">
        <w:rPr>
          <w:rFonts w:ascii="Arial Unicode MS" w:hAnsi="Arial Unicode MS"/>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あさひ東京総合法務事務所</w:t>
      </w:r>
      <w:r w:rsidR="000C7F1E" w:rsidRPr="00EC05E0">
        <w:rPr>
          <w:rFonts w:ascii="Arial Unicode MS" w:hAnsi="Arial Unicode MS"/>
          <w:szCs w:val="22"/>
        </w:rPr>
        <w:t>(2012)</w:t>
      </w:r>
      <w:r w:rsidR="000C7F1E" w:rsidRPr="00EC05E0">
        <w:rPr>
          <w:rFonts w:ascii="Arial Unicode MS" w:hAnsi="Arial Unicode MS"/>
          <w:szCs w:val="22"/>
        </w:rPr>
        <w:t>，強制送還と人権救済，上網瀏覽時間</w:t>
      </w:r>
      <w:smartTag w:uri="urn:schemas-microsoft-com:office:smarttags" w:element="chsdate">
        <w:smartTagPr>
          <w:attr w:name="IsROCDate" w:val="False"/>
          <w:attr w:name="IsLunarDate" w:val="False"/>
          <w:attr w:name="Day" w:val="28"/>
          <w:attr w:name="Month" w:val="2"/>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2</w:t>
        </w:r>
        <w:r w:rsidR="000C7F1E" w:rsidRPr="00EC05E0">
          <w:rPr>
            <w:rFonts w:ascii="Arial Unicode MS" w:hAnsi="Arial Unicode MS"/>
            <w:szCs w:val="22"/>
          </w:rPr>
          <w:t>月</w:t>
        </w:r>
        <w:r w:rsidR="000C7F1E" w:rsidRPr="00EC05E0">
          <w:rPr>
            <w:rFonts w:ascii="Arial Unicode MS" w:hAnsi="Arial Unicode MS"/>
            <w:szCs w:val="22"/>
          </w:rPr>
          <w:t>28</w:t>
        </w:r>
        <w:r w:rsidR="000C7F1E" w:rsidRPr="00EC05E0">
          <w:rPr>
            <w:rFonts w:ascii="Arial Unicode MS" w:hAnsi="Arial Unicode MS"/>
            <w:szCs w:val="22"/>
          </w:rPr>
          <w:t>日</w:t>
        </w:r>
      </w:smartTag>
      <w:r w:rsidR="000C7F1E" w:rsidRPr="00EC05E0">
        <w:rPr>
          <w:rFonts w:ascii="Arial Unicode MS" w:hAnsi="Arial Unicode MS"/>
          <w:szCs w:val="22"/>
        </w:rPr>
        <w:t>，</w:t>
      </w:r>
      <w:hyperlink r:id="rId42" w:history="1">
        <w:r w:rsidR="00C65B0F" w:rsidRPr="00AA6147">
          <w:rPr>
            <w:rStyle w:val="a5"/>
            <w:rFonts w:ascii="Arial Unicode MS" w:hAnsi="Arial Unicode MS"/>
            <w:szCs w:val="22"/>
          </w:rPr>
          <w:t>http://www.atlo.jp/bbmanshonkanrisi.html</w:t>
        </w:r>
      </w:hyperlink>
      <w:r w:rsidR="000C7F1E" w:rsidRPr="00EC05E0">
        <w:rPr>
          <w:rFonts w:ascii="Arial Unicode MS" w:hAnsi="Arial Unicode MS"/>
          <w:szCs w:val="22"/>
        </w:rPr>
        <w:t>。</w:t>
      </w:r>
    </w:p>
    <w:p w:rsidR="00C65B0F"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內政部移民署（</w:t>
      </w:r>
      <w:r w:rsidR="000C7F1E" w:rsidRPr="00EC05E0">
        <w:rPr>
          <w:rFonts w:ascii="Arial Unicode MS" w:hAnsi="Arial Unicode MS"/>
          <w:szCs w:val="22"/>
        </w:rPr>
        <w:t>2016</w:t>
      </w:r>
      <w:r w:rsidR="000C7F1E" w:rsidRPr="00EC05E0">
        <w:rPr>
          <w:rFonts w:ascii="Arial Unicode MS" w:hAnsi="Arial Unicode MS"/>
          <w:szCs w:val="22"/>
        </w:rPr>
        <w:t>），臺灣地區現持有效居留證（在臺）外僑居留人數統計，</w:t>
      </w:r>
      <w:r w:rsidR="000C7F1E" w:rsidRPr="00EC05E0">
        <w:rPr>
          <w:rFonts w:ascii="Arial Unicode MS" w:hAnsi="Arial Unicode MS"/>
          <w:szCs w:val="22"/>
        </w:rPr>
        <w:t>Retrieved 2016/09/01 from</w:t>
      </w:r>
      <w:r w:rsidR="00C65B0F">
        <w:rPr>
          <w:rFonts w:ascii="Arial Unicode MS" w:hAnsi="Arial Unicode MS" w:hint="eastAsia"/>
          <w:szCs w:val="22"/>
        </w:rPr>
        <w:t xml:space="preserve"> </w:t>
      </w:r>
      <w:hyperlink r:id="rId43" w:history="1">
        <w:r w:rsidR="00C65B0F" w:rsidRPr="00AA6147">
          <w:rPr>
            <w:rStyle w:val="a5"/>
            <w:rFonts w:ascii="Arial Unicode MS" w:hAnsi="Arial Unicode MS"/>
            <w:szCs w:val="22"/>
          </w:rPr>
          <w:t>https://www.immigration.gov.tw/ct.asp?xItem=1317687&amp;ctNode=29699&amp;mp=1</w:t>
        </w:r>
      </w:hyperlink>
    </w:p>
    <w:p w:rsidR="000C7F1E" w:rsidRPr="00EC05E0" w:rsidRDefault="00500918" w:rsidP="00F00DFB">
      <w:pPr>
        <w:pStyle w:val="Web"/>
        <w:widowControl w:val="0"/>
        <w:spacing w:before="0" w:beforeAutospacing="0" w:after="0" w:afterAutospacing="0"/>
        <w:rPr>
          <w:rFonts w:ascii="Arial Unicode MS" w:hAnsi="Arial Unicode MS" w:cs="Times New Roman"/>
          <w:kern w:val="2"/>
          <w:sz w:val="20"/>
          <w:szCs w:val="22"/>
        </w:rPr>
      </w:pPr>
      <w:r w:rsidRPr="00EC05E0">
        <w:rPr>
          <w:rFonts w:ascii="Arial Unicode MS" w:hAnsi="Arial Unicode MS" w:hint="eastAsia"/>
          <w:kern w:val="2"/>
          <w:sz w:val="20"/>
          <w:szCs w:val="22"/>
        </w:rPr>
        <w:t>◎</w:t>
      </w:r>
      <w:r w:rsidR="000C7F1E" w:rsidRPr="00EC05E0">
        <w:rPr>
          <w:rFonts w:ascii="Arial Unicode MS" w:hAnsi="Arial Unicode MS" w:cs="Times New Roman"/>
          <w:kern w:val="2"/>
          <w:sz w:val="20"/>
          <w:szCs w:val="22"/>
        </w:rPr>
        <w:t>民間司改會檔案追蹤小組</w:t>
      </w:r>
      <w:r w:rsidR="000C7F1E" w:rsidRPr="00EC05E0">
        <w:rPr>
          <w:rFonts w:ascii="Arial Unicode MS" w:hAnsi="Arial Unicode MS" w:cs="Times New Roman"/>
          <w:kern w:val="2"/>
          <w:sz w:val="20"/>
          <w:szCs w:val="22"/>
        </w:rPr>
        <w:t>(2012)</w:t>
      </w:r>
      <w:r w:rsidR="000C7F1E" w:rsidRPr="00EC05E0">
        <w:rPr>
          <w:rFonts w:ascii="Arial Unicode MS" w:hAnsi="Arial Unicode MS" w:cs="Times New Roman"/>
          <w:kern w:val="2"/>
          <w:sz w:val="20"/>
          <w:szCs w:val="22"/>
        </w:rPr>
        <w:t>，</w:t>
      </w:r>
      <w:r w:rsidR="000C7F1E" w:rsidRPr="00EC05E0">
        <w:rPr>
          <w:rStyle w:val="afff7"/>
          <w:rFonts w:ascii="Arial Unicode MS" w:hAnsi="Arial Unicode MS" w:cs="Times New Roman"/>
          <w:b w:val="0"/>
          <w:kern w:val="2"/>
          <w:sz w:val="20"/>
          <w:szCs w:val="22"/>
        </w:rPr>
        <w:t>在司法程序中矮一截的外國人？</w:t>
      </w:r>
      <w:r w:rsidR="000C7F1E" w:rsidRPr="00EC05E0">
        <w:rPr>
          <w:rFonts w:ascii="Arial Unicode MS" w:hAnsi="Arial Unicode MS" w:cs="Times New Roman"/>
          <w:kern w:val="2"/>
          <w:sz w:val="20"/>
          <w:szCs w:val="22"/>
        </w:rPr>
        <w:t>法律之前人人平等，外國人在台涉有犯嫌，亦應依我國法律規定處理，上網瀏覽時間：</w:t>
      </w:r>
      <w:smartTag w:uri="urn:schemas-microsoft-com:office:smarttags" w:element="chsdate">
        <w:smartTagPr>
          <w:attr w:name="IsROCDate" w:val="False"/>
          <w:attr w:name="IsLunarDate" w:val="False"/>
          <w:attr w:name="Day" w:val="5"/>
          <w:attr w:name="Month" w:val="11"/>
          <w:attr w:name="Year" w:val="2012"/>
        </w:smartTagPr>
        <w:r w:rsidR="000C7F1E" w:rsidRPr="00EC05E0">
          <w:rPr>
            <w:rFonts w:ascii="Arial Unicode MS" w:hAnsi="Arial Unicode MS" w:cs="Times New Roman"/>
            <w:kern w:val="2"/>
            <w:sz w:val="20"/>
            <w:szCs w:val="22"/>
          </w:rPr>
          <w:t>2012</w:t>
        </w:r>
        <w:r w:rsidR="000C7F1E" w:rsidRPr="00EC05E0">
          <w:rPr>
            <w:rFonts w:ascii="Arial Unicode MS" w:hAnsi="Arial Unicode MS" w:cs="Times New Roman"/>
            <w:kern w:val="2"/>
            <w:sz w:val="20"/>
            <w:szCs w:val="22"/>
          </w:rPr>
          <w:t>年</w:t>
        </w:r>
        <w:r w:rsidR="000C7F1E" w:rsidRPr="00EC05E0">
          <w:rPr>
            <w:rFonts w:ascii="Arial Unicode MS" w:hAnsi="Arial Unicode MS" w:cs="Times New Roman"/>
            <w:kern w:val="2"/>
            <w:sz w:val="20"/>
            <w:szCs w:val="22"/>
          </w:rPr>
          <w:t>11</w:t>
        </w:r>
        <w:r w:rsidR="000C7F1E" w:rsidRPr="00EC05E0">
          <w:rPr>
            <w:rFonts w:ascii="Arial Unicode MS" w:hAnsi="Arial Unicode MS" w:cs="Times New Roman"/>
            <w:kern w:val="2"/>
            <w:sz w:val="20"/>
            <w:szCs w:val="22"/>
          </w:rPr>
          <w:t>月</w:t>
        </w:r>
        <w:r w:rsidR="000C7F1E" w:rsidRPr="00EC05E0">
          <w:rPr>
            <w:rFonts w:ascii="Arial Unicode MS" w:hAnsi="Arial Unicode MS" w:cs="Times New Roman"/>
            <w:kern w:val="2"/>
            <w:sz w:val="20"/>
            <w:szCs w:val="22"/>
          </w:rPr>
          <w:t>5</w:t>
        </w:r>
        <w:r w:rsidR="000C7F1E" w:rsidRPr="00EC05E0">
          <w:rPr>
            <w:rFonts w:ascii="Arial Unicode MS" w:hAnsi="Arial Unicode MS" w:cs="Times New Roman"/>
            <w:kern w:val="2"/>
            <w:sz w:val="20"/>
            <w:szCs w:val="22"/>
          </w:rPr>
          <w:t>日</w:t>
        </w:r>
      </w:smartTag>
      <w:r w:rsidR="000C7F1E" w:rsidRPr="00EC05E0">
        <w:rPr>
          <w:rFonts w:ascii="Arial Unicode MS" w:hAnsi="Arial Unicode MS" w:cs="Times New Roman"/>
          <w:kern w:val="2"/>
          <w:sz w:val="20"/>
          <w:szCs w:val="22"/>
        </w:rPr>
        <w:t>，</w:t>
      </w:r>
      <w:hyperlink r:id="rId44" w:history="1">
        <w:r w:rsidR="000C7F1E" w:rsidRPr="00EC05E0">
          <w:rPr>
            <w:rStyle w:val="a5"/>
            <w:rFonts w:ascii="Arial Unicode MS" w:hAnsi="Arial Unicode MS" w:cs="Times New Roman"/>
            <w:kern w:val="2"/>
            <w:szCs w:val="22"/>
          </w:rPr>
          <w:t>http://www.jrf.org.tw/newjrf/RTE/myform_detail2.asp?id=1463</w:t>
        </w:r>
      </w:hyperlink>
      <w:r w:rsidR="000C7F1E" w:rsidRPr="00EC05E0">
        <w:rPr>
          <w:rFonts w:ascii="Arial Unicode MS" w:hAnsi="Arial Unicode MS" w:cs="Times New Roman"/>
          <w:kern w:val="2"/>
          <w:sz w:val="20"/>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宋雷法律英語翻譯網</w:t>
      </w:r>
      <w:r w:rsidR="000C7F1E" w:rsidRPr="00EC05E0">
        <w:rPr>
          <w:rFonts w:ascii="Arial Unicode MS" w:hAnsi="Arial Unicode MS"/>
          <w:szCs w:val="22"/>
        </w:rPr>
        <w:t>(2010)</w:t>
      </w:r>
      <w:r w:rsidR="000C7F1E" w:rsidRPr="00EC05E0">
        <w:rPr>
          <w:rFonts w:ascii="Arial Unicode MS" w:hAnsi="Arial Unicode MS"/>
          <w:szCs w:val="22"/>
        </w:rPr>
        <w:t>，</w:t>
      </w:r>
      <w:r w:rsidR="000C7F1E" w:rsidRPr="00EC05E0">
        <w:rPr>
          <w:rFonts w:ascii="Arial Unicode MS" w:hAnsi="Arial Unicode MS"/>
          <w:szCs w:val="22"/>
        </w:rPr>
        <w:t>Exclusion and Deportation</w:t>
      </w:r>
      <w:r w:rsidR="000C7F1E" w:rsidRPr="00EC05E0">
        <w:rPr>
          <w:rFonts w:ascii="Arial Unicode MS" w:hAnsi="Arial Unicode MS"/>
          <w:szCs w:val="22"/>
        </w:rPr>
        <w:t>的區別，上網瀏覽時間</w:t>
      </w: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1</w:t>
      </w:r>
      <w:r w:rsidR="000C7F1E" w:rsidRPr="00EC05E0">
        <w:rPr>
          <w:rFonts w:ascii="Arial Unicode MS" w:hAnsi="Arial Unicode MS"/>
          <w:szCs w:val="22"/>
        </w:rPr>
        <w:t>月</w:t>
      </w:r>
      <w:r w:rsidR="000C7F1E" w:rsidRPr="00EC05E0">
        <w:rPr>
          <w:rFonts w:ascii="Arial Unicode MS" w:hAnsi="Arial Unicode MS"/>
          <w:szCs w:val="22"/>
        </w:rPr>
        <w:t>15</w:t>
      </w:r>
      <w:r w:rsidR="000C7F1E" w:rsidRPr="00EC05E0">
        <w:rPr>
          <w:rFonts w:ascii="Arial Unicode MS" w:hAnsi="Arial Unicode MS"/>
          <w:szCs w:val="22"/>
        </w:rPr>
        <w:t>日，</w:t>
      </w:r>
      <w:hyperlink r:id="rId45" w:history="1">
        <w:r w:rsidR="000C7F1E" w:rsidRPr="00EC05E0">
          <w:rPr>
            <w:rStyle w:val="a5"/>
            <w:rFonts w:ascii="Arial Unicode MS" w:hAnsi="Arial Unicode MS"/>
            <w:szCs w:val="22"/>
          </w:rPr>
          <w:t>http://www.falvtrans.com/GwNewsList.aspx?sId=545&amp;ctype=%E6%9C%AF%E8%AF%AD%E8%BE%A8%E6%9E%90</w:t>
        </w:r>
      </w:hyperlink>
      <w:r w:rsidR="000C7F1E" w:rsidRPr="00EC05E0">
        <w:rPr>
          <w:rFonts w:ascii="Arial Unicode MS" w:hAnsi="Arial Unicode MS"/>
          <w:szCs w:val="22"/>
        </w:rPr>
        <w:t xml:space="preserve">.  </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法務省入國管理局</w:t>
      </w:r>
      <w:r w:rsidR="000C7F1E" w:rsidRPr="00EC05E0">
        <w:rPr>
          <w:rFonts w:ascii="Arial Unicode MS" w:hAnsi="Arial Unicode MS"/>
          <w:kern w:val="2"/>
          <w:szCs w:val="22"/>
        </w:rPr>
        <w:t>(2011)</w:t>
      </w:r>
      <w:r w:rsidR="000C7F1E" w:rsidRPr="00EC05E0">
        <w:rPr>
          <w:rFonts w:ascii="Arial Unicode MS" w:hAnsi="Arial Unicode MS"/>
          <w:kern w:val="2"/>
          <w:szCs w:val="22"/>
        </w:rPr>
        <w:t>，外国人の退去強制と出国命令</w:t>
      </w:r>
      <w:r w:rsidR="000C7F1E" w:rsidRPr="00EC05E0">
        <w:rPr>
          <w:rFonts w:ascii="Arial Unicode MS" w:hAnsi="Arial Unicode MS"/>
          <w:kern w:val="2"/>
          <w:szCs w:val="22"/>
        </w:rPr>
        <w:t>Q</w:t>
      </w:r>
      <w:r w:rsidR="000C7F1E" w:rsidRPr="00EC05E0">
        <w:rPr>
          <w:rFonts w:ascii="Arial Unicode MS" w:hAnsi="Arial Unicode MS"/>
          <w:kern w:val="2"/>
          <w:szCs w:val="22"/>
        </w:rPr>
        <w:t>＆</w:t>
      </w:r>
      <w:r w:rsidR="000C7F1E" w:rsidRPr="00EC05E0">
        <w:rPr>
          <w:rFonts w:ascii="Arial Unicode MS" w:hAnsi="Arial Unicode MS"/>
          <w:kern w:val="2"/>
          <w:szCs w:val="22"/>
        </w:rPr>
        <w:t>A</w:t>
      </w:r>
      <w:r w:rsidR="000C7F1E" w:rsidRPr="00EC05E0">
        <w:rPr>
          <w:rFonts w:ascii="Arial Unicode MS" w:hAnsi="Arial Unicode MS"/>
          <w:kern w:val="2"/>
          <w:szCs w:val="22"/>
        </w:rPr>
        <w:t>，上網瀏覽時間</w:t>
      </w:r>
      <w:smartTag w:uri="urn:schemas-microsoft-com:office:smarttags" w:element="chsdate">
        <w:smartTagPr>
          <w:attr w:name="IsROCDate" w:val="False"/>
          <w:attr w:name="IsLunarDate" w:val="False"/>
          <w:attr w:name="Day" w:val="15"/>
          <w:attr w:name="Month" w:val="3"/>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3</w:t>
        </w:r>
        <w:r w:rsidR="000C7F1E" w:rsidRPr="00EC05E0">
          <w:rPr>
            <w:rFonts w:ascii="Arial Unicode MS" w:hAnsi="Arial Unicode MS"/>
            <w:kern w:val="2"/>
            <w:szCs w:val="22"/>
          </w:rPr>
          <w:t>月</w:t>
        </w:r>
        <w:r w:rsidR="000C7F1E" w:rsidRPr="00EC05E0">
          <w:rPr>
            <w:rFonts w:ascii="Arial Unicode MS" w:hAnsi="Arial Unicode MS"/>
            <w:kern w:val="2"/>
            <w:szCs w:val="22"/>
          </w:rPr>
          <w:t>15</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46" w:history="1">
        <w:r w:rsidR="001016FA" w:rsidRPr="00EC05E0">
          <w:rPr>
            <w:rStyle w:val="a5"/>
            <w:rFonts w:ascii="Arial Unicode MS" w:hAnsi="Arial Unicode MS"/>
            <w:kern w:val="2"/>
            <w:szCs w:val="22"/>
          </w:rPr>
          <w:t>http://www.immi-moj.go.jp/</w:t>
        </w:r>
      </w:hyperlink>
      <w:r w:rsidR="000C7F1E" w:rsidRPr="00EC05E0">
        <w:rPr>
          <w:rFonts w:ascii="Arial Unicode MS" w:hAnsi="Arial Unicode MS"/>
          <w:kern w:val="2"/>
          <w:szCs w:val="22"/>
        </w:rPr>
        <w:t>。</w:t>
      </w:r>
      <w:r w:rsidR="000C7F1E" w:rsidRPr="00EC05E0">
        <w:rPr>
          <w:rFonts w:ascii="Arial Unicode MS" w:hAnsi="Arial Unicode MS"/>
          <w:kern w:val="2"/>
          <w:szCs w:val="22"/>
        </w:rPr>
        <w:t xml:space="preserve"> </w:t>
      </w:r>
    </w:p>
    <w:p w:rsidR="001016FA" w:rsidRPr="00EC05E0" w:rsidRDefault="00500918" w:rsidP="00F00DFB">
      <w:pPr>
        <w:pStyle w:val="af2"/>
        <w:snapToGrid/>
        <w:rPr>
          <w:rFonts w:ascii="Arial Unicode MS" w:hAnsi="Arial Unicode MS"/>
          <w:kern w:val="2"/>
          <w:szCs w:val="22"/>
          <w:lang w:eastAsia="zh-TW"/>
        </w:rPr>
      </w:pPr>
      <w:r w:rsidRPr="00EC05E0">
        <w:rPr>
          <w:rFonts w:ascii="Arial Unicode MS" w:hAnsi="Arial Unicode MS" w:hint="eastAsia"/>
          <w:kern w:val="2"/>
          <w:szCs w:val="22"/>
        </w:rPr>
        <w:t>◎</w:t>
      </w:r>
      <w:r w:rsidR="000C7F1E" w:rsidRPr="00EC05E0">
        <w:rPr>
          <w:rFonts w:ascii="Arial Unicode MS" w:hAnsi="Arial Unicode MS"/>
          <w:kern w:val="2"/>
          <w:szCs w:val="22"/>
        </w:rPr>
        <w:t>法務省入國管理局</w:t>
      </w:r>
      <w:r w:rsidR="000C7F1E" w:rsidRPr="00EC05E0">
        <w:rPr>
          <w:rFonts w:ascii="Arial Unicode MS" w:hAnsi="Arial Unicode MS"/>
          <w:kern w:val="2"/>
          <w:szCs w:val="22"/>
        </w:rPr>
        <w:t>(2011)</w:t>
      </w:r>
      <w:r w:rsidR="000C7F1E" w:rsidRPr="00EC05E0">
        <w:rPr>
          <w:rFonts w:ascii="Arial Unicode MS" w:hAnsi="Arial Unicode MS"/>
          <w:kern w:val="2"/>
          <w:szCs w:val="22"/>
        </w:rPr>
        <w:t>，退去強制手続及びの出国命令手続きの流れ，上網瀏覽時間</w:t>
      </w:r>
      <w:smartTag w:uri="urn:schemas-microsoft-com:office:smarttags" w:element="chsdate">
        <w:smartTagPr>
          <w:attr w:name="IsROCDate" w:val="False"/>
          <w:attr w:name="IsLunarDate" w:val="False"/>
          <w:attr w:name="Day" w:val="26"/>
          <w:attr w:name="Month" w:val="6"/>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6</w:t>
        </w:r>
        <w:r w:rsidR="000C7F1E" w:rsidRPr="00EC05E0">
          <w:rPr>
            <w:rFonts w:ascii="Arial Unicode MS" w:hAnsi="Arial Unicode MS"/>
            <w:kern w:val="2"/>
            <w:szCs w:val="22"/>
          </w:rPr>
          <w:t>月</w:t>
        </w:r>
        <w:r w:rsidR="000C7F1E" w:rsidRPr="00EC05E0">
          <w:rPr>
            <w:rFonts w:ascii="Arial Unicode MS" w:hAnsi="Arial Unicode MS"/>
            <w:kern w:val="2"/>
            <w:szCs w:val="22"/>
          </w:rPr>
          <w:t>26</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47" w:history="1">
        <w:r w:rsidR="001016FA" w:rsidRPr="00EC05E0">
          <w:rPr>
            <w:rStyle w:val="a5"/>
            <w:rFonts w:ascii="Arial Unicode MS" w:hAnsi="Arial Unicode MS"/>
            <w:kern w:val="2"/>
            <w:szCs w:val="22"/>
          </w:rPr>
          <w:t>http://www.immi-moj.go.jp/tetuduki/taikyo/taikyo_flow.html</w:t>
        </w:r>
      </w:hyperlink>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邱晃泉</w:t>
      </w:r>
      <w:r w:rsidR="000C7F1E" w:rsidRPr="00EC05E0">
        <w:rPr>
          <w:rFonts w:ascii="Arial Unicode MS" w:hAnsi="Arial Unicode MS"/>
          <w:szCs w:val="22"/>
        </w:rPr>
        <w:t>(2010)</w:t>
      </w:r>
      <w:r w:rsidR="000C7F1E" w:rsidRPr="00EC05E0">
        <w:rPr>
          <w:rFonts w:ascii="Arial Unicode MS" w:hAnsi="Arial Unicode MS"/>
          <w:szCs w:val="22"/>
        </w:rPr>
        <w:t>，「公民權利和政治權利國際公約」與「經濟、社會、文化權利國際公約」及其批准與施行的背景，</w:t>
      </w:r>
      <w:r w:rsidR="000C7F1E" w:rsidRPr="00EC05E0">
        <w:rPr>
          <w:rFonts w:ascii="Arial Unicode MS" w:hAnsi="Arial Unicode MS"/>
          <w:szCs w:val="22"/>
        </w:rPr>
        <w:t xml:space="preserve"> </w:t>
      </w:r>
      <w:hyperlink r:id="rId48" w:history="1">
        <w:r w:rsidR="000C7F1E" w:rsidRPr="00EC05E0">
          <w:rPr>
            <w:rStyle w:val="a5"/>
            <w:rFonts w:ascii="Arial Unicode MS" w:hAnsi="Arial Unicode MS"/>
            <w:szCs w:val="22"/>
          </w:rPr>
          <w:t>www.tahr.org.tw/files/newsletter</w:t>
        </w:r>
      </w:hyperlink>
      <w:r w:rsidR="000C7F1E" w:rsidRPr="00EC05E0">
        <w:rPr>
          <w:rFonts w:ascii="Arial Unicode MS" w:hAnsi="Arial Unicode MS"/>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金竜介</w:t>
      </w:r>
      <w:r w:rsidR="000C7F1E" w:rsidRPr="00EC05E0">
        <w:rPr>
          <w:rFonts w:ascii="Arial Unicode MS" w:hAnsi="Arial Unicode MS"/>
          <w:kern w:val="2"/>
          <w:szCs w:val="22"/>
        </w:rPr>
        <w:t>(2008)</w:t>
      </w:r>
      <w:r w:rsidR="000C7F1E" w:rsidRPr="00EC05E0">
        <w:rPr>
          <w:rFonts w:ascii="Arial Unicode MS" w:hAnsi="Arial Unicode MS"/>
          <w:kern w:val="2"/>
          <w:szCs w:val="22"/>
        </w:rPr>
        <w:t>，初めての外国人事件</w:t>
      </w:r>
      <w:r w:rsidR="000C7F1E" w:rsidRPr="00EC05E0">
        <w:rPr>
          <w:rFonts w:ascii="Arial Unicode MS" w:hAnsi="Arial Unicode MS"/>
          <w:kern w:val="2"/>
          <w:szCs w:val="22"/>
        </w:rPr>
        <w:t>―</w:t>
      </w:r>
      <w:r w:rsidR="000C7F1E" w:rsidRPr="00EC05E0">
        <w:rPr>
          <w:rFonts w:ascii="Arial Unicode MS" w:hAnsi="Arial Unicode MS"/>
          <w:kern w:val="2"/>
          <w:szCs w:val="22"/>
        </w:rPr>
        <w:t>行政・家事，上網瀏覽時間</w:t>
      </w:r>
      <w:smartTag w:uri="urn:schemas-microsoft-com:office:smarttags" w:element="chsdate">
        <w:smartTagPr>
          <w:attr w:name="IsROCDate" w:val="False"/>
          <w:attr w:name="IsLunarDate" w:val="False"/>
          <w:attr w:name="Day" w:val="15"/>
          <w:attr w:name="Month" w:val="2"/>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2</w:t>
        </w:r>
        <w:r w:rsidR="000C7F1E" w:rsidRPr="00EC05E0">
          <w:rPr>
            <w:rFonts w:ascii="Arial Unicode MS" w:hAnsi="Arial Unicode MS"/>
            <w:kern w:val="2"/>
            <w:szCs w:val="22"/>
          </w:rPr>
          <w:t>月</w:t>
        </w:r>
        <w:r w:rsidR="000C7F1E" w:rsidRPr="00EC05E0">
          <w:rPr>
            <w:rFonts w:ascii="Arial Unicode MS" w:hAnsi="Arial Unicode MS"/>
            <w:kern w:val="2"/>
            <w:szCs w:val="22"/>
          </w:rPr>
          <w:t>15</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49" w:history="1">
        <w:r w:rsidR="00C65B0F" w:rsidRPr="00AA6147">
          <w:rPr>
            <w:rStyle w:val="a5"/>
            <w:rFonts w:ascii="Arial Unicode MS" w:hAnsi="Arial Unicode MS"/>
            <w:kern w:val="2"/>
            <w:szCs w:val="22"/>
          </w:rPr>
          <w:t>http://www.toben.or.jp/message/libra/pdf/2008_04/p02-17.pdf</w:t>
        </w:r>
      </w:hyperlink>
      <w:r w:rsidR="000C7F1E" w:rsidRPr="00EC05E0">
        <w:rPr>
          <w:rFonts w:ascii="Arial Unicode MS" w:hAnsi="Arial Unicode MS"/>
          <w:kern w:val="2"/>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浦部法穂（</w:t>
      </w:r>
      <w:r w:rsidR="000C7F1E" w:rsidRPr="00EC05E0">
        <w:rPr>
          <w:rFonts w:ascii="Arial Unicode MS" w:hAnsi="Arial Unicode MS"/>
          <w:szCs w:val="22"/>
        </w:rPr>
        <w:t>2010</w:t>
      </w:r>
      <w:r w:rsidR="000C7F1E" w:rsidRPr="00EC05E0">
        <w:rPr>
          <w:rFonts w:ascii="Arial Unicode MS" w:hAnsi="Arial Unicode MS"/>
          <w:szCs w:val="22"/>
        </w:rPr>
        <w:t>），外国人参政権問題，上網瀏覽時間：</w:t>
      </w: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5</w:t>
      </w:r>
      <w:r w:rsidR="000C7F1E" w:rsidRPr="00EC05E0">
        <w:rPr>
          <w:rFonts w:ascii="Arial Unicode MS" w:hAnsi="Arial Unicode MS"/>
          <w:szCs w:val="22"/>
        </w:rPr>
        <w:t>月</w:t>
      </w:r>
      <w:r w:rsidR="000C7F1E" w:rsidRPr="00EC05E0">
        <w:rPr>
          <w:rFonts w:ascii="Arial Unicode MS" w:hAnsi="Arial Unicode MS"/>
          <w:szCs w:val="22"/>
        </w:rPr>
        <w:t>27</w:t>
      </w:r>
      <w:r w:rsidR="000C7F1E" w:rsidRPr="00EC05E0">
        <w:rPr>
          <w:rFonts w:ascii="Arial Unicode MS" w:hAnsi="Arial Unicode MS"/>
          <w:szCs w:val="22"/>
        </w:rPr>
        <w:t>日，</w:t>
      </w:r>
      <w:hyperlink r:id="rId50" w:history="1">
        <w:r w:rsidR="000C7F1E" w:rsidRPr="00EC05E0">
          <w:rPr>
            <w:rStyle w:val="a5"/>
            <w:rFonts w:ascii="Arial Unicode MS" w:hAnsi="Arial Unicode MS"/>
            <w:szCs w:val="22"/>
          </w:rPr>
          <w:t>http://www.jicl.jp/urabe/backnumber/20100222.html</w:t>
        </w:r>
      </w:hyperlink>
      <w:r w:rsidR="000C7F1E" w:rsidRPr="00EC05E0">
        <w:rPr>
          <w:rFonts w:ascii="Arial Unicode MS" w:hAnsi="Arial Unicode MS"/>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財團法人民間司法改革基金會</w:t>
      </w:r>
      <w:r w:rsidR="000C7F1E" w:rsidRPr="00EC05E0">
        <w:rPr>
          <w:rFonts w:ascii="Arial Unicode MS" w:hAnsi="Arial Unicode MS"/>
          <w:kern w:val="2"/>
          <w:szCs w:val="22"/>
        </w:rPr>
        <w:t>(2011)</w:t>
      </w:r>
      <w:r w:rsidR="000C7F1E" w:rsidRPr="00EC05E0">
        <w:rPr>
          <w:rFonts w:ascii="Arial Unicode MS" w:hAnsi="Arial Unicode MS"/>
          <w:kern w:val="2"/>
          <w:szCs w:val="22"/>
        </w:rPr>
        <w:t>，這些冤假錯案教我們的事，上網瀏覽時間</w:t>
      </w:r>
      <w:smartTag w:uri="urn:schemas-microsoft-com:office:smarttags" w:element="chsdate">
        <w:smartTagPr>
          <w:attr w:name="IsROCDate" w:val="False"/>
          <w:attr w:name="IsLunarDate" w:val="False"/>
          <w:attr w:name="Day" w:val="23"/>
          <w:attr w:name="Month" w:val="10"/>
          <w:attr w:name="Year" w:val="2011"/>
        </w:smartTagPr>
        <w:r w:rsidR="000C7F1E" w:rsidRPr="00EC05E0">
          <w:rPr>
            <w:rFonts w:ascii="Arial Unicode MS" w:hAnsi="Arial Unicode MS"/>
            <w:kern w:val="2"/>
            <w:szCs w:val="22"/>
          </w:rPr>
          <w:t>2011</w:t>
        </w:r>
        <w:r w:rsidR="000C7F1E" w:rsidRPr="00EC05E0">
          <w:rPr>
            <w:rFonts w:ascii="Arial Unicode MS" w:hAnsi="Arial Unicode MS"/>
            <w:kern w:val="2"/>
            <w:szCs w:val="22"/>
          </w:rPr>
          <w:t>年</w:t>
        </w:r>
        <w:r w:rsidR="000C7F1E" w:rsidRPr="00EC05E0">
          <w:rPr>
            <w:rFonts w:ascii="Arial Unicode MS" w:hAnsi="Arial Unicode MS"/>
            <w:kern w:val="2"/>
            <w:szCs w:val="22"/>
          </w:rPr>
          <w:t>10</w:t>
        </w:r>
        <w:r w:rsidR="000C7F1E" w:rsidRPr="00EC05E0">
          <w:rPr>
            <w:rFonts w:ascii="Arial Unicode MS" w:hAnsi="Arial Unicode MS"/>
            <w:kern w:val="2"/>
            <w:szCs w:val="22"/>
          </w:rPr>
          <w:t>月</w:t>
        </w:r>
        <w:r w:rsidR="000C7F1E" w:rsidRPr="00EC05E0">
          <w:rPr>
            <w:rFonts w:ascii="Arial Unicode MS" w:hAnsi="Arial Unicode MS"/>
            <w:kern w:val="2"/>
            <w:szCs w:val="22"/>
          </w:rPr>
          <w:t>23</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51" w:history="1">
        <w:r w:rsidR="000C7F1E" w:rsidRPr="00EC05E0">
          <w:rPr>
            <w:rStyle w:val="a5"/>
            <w:rFonts w:ascii="Arial Unicode MS" w:hAnsi="Arial Unicode MS"/>
            <w:kern w:val="2"/>
            <w:szCs w:val="22"/>
          </w:rPr>
          <w:t>http://www.jrf.org.tw/newjrf/RTE/myform_detail.asp?id=3080</w:t>
        </w:r>
      </w:hyperlink>
      <w:r w:rsidR="000C7F1E" w:rsidRPr="00EC05E0">
        <w:rPr>
          <w:rFonts w:ascii="Arial Unicode MS" w:hAnsi="Arial Unicode MS"/>
          <w:kern w:val="2"/>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高納法律網</w:t>
      </w:r>
      <w:r w:rsidR="000C7F1E" w:rsidRPr="00EC05E0">
        <w:rPr>
          <w:rFonts w:ascii="Arial Unicode MS" w:hAnsi="Arial Unicode MS"/>
          <w:szCs w:val="22"/>
        </w:rPr>
        <w:t>(2008)</w:t>
      </w:r>
      <w:r w:rsidR="000C7F1E" w:rsidRPr="00EC05E0">
        <w:rPr>
          <w:rFonts w:ascii="Arial Unicode MS" w:hAnsi="Arial Unicode MS"/>
          <w:szCs w:val="22"/>
        </w:rPr>
        <w:t>，英漢對照，</w:t>
      </w:r>
      <w:r w:rsidR="000C7F1E" w:rsidRPr="00EC05E0">
        <w:rPr>
          <w:rFonts w:ascii="Arial Unicode MS" w:hAnsi="Arial Unicode MS"/>
          <w:szCs w:val="22"/>
        </w:rPr>
        <w:t xml:space="preserve">Sources and Hierarchy of Law, </w:t>
      </w:r>
      <w:r w:rsidR="000C7F1E" w:rsidRPr="00EC05E0">
        <w:rPr>
          <w:rFonts w:ascii="Arial Unicode MS" w:hAnsi="Arial Unicode MS"/>
          <w:szCs w:val="22"/>
        </w:rPr>
        <w:t>上網瀏覽時間</w:t>
      </w:r>
      <w:smartTag w:uri="urn:schemas-microsoft-com:office:smarttags" w:element="chsdate">
        <w:smartTagPr>
          <w:attr w:name="IsROCDate" w:val="False"/>
          <w:attr w:name="IsLunarDate" w:val="False"/>
          <w:attr w:name="Day" w:val="26"/>
          <w:attr w:name="Month" w:val="11"/>
          <w:attr w:name="Year" w:val="2011"/>
        </w:smartTagPr>
        <w:r w:rsidR="000C7F1E" w:rsidRPr="00EC05E0">
          <w:rPr>
            <w:rFonts w:ascii="Arial Unicode MS" w:hAnsi="Arial Unicode MS"/>
            <w:szCs w:val="22"/>
          </w:rPr>
          <w:t>2011</w:t>
        </w:r>
        <w:r w:rsidR="000C7F1E" w:rsidRPr="00EC05E0">
          <w:rPr>
            <w:rFonts w:ascii="Arial Unicode MS" w:hAnsi="Arial Unicode MS"/>
            <w:szCs w:val="22"/>
          </w:rPr>
          <w:t>年</w:t>
        </w:r>
        <w:r w:rsidR="000C7F1E" w:rsidRPr="00EC05E0">
          <w:rPr>
            <w:rFonts w:ascii="Arial Unicode MS" w:hAnsi="Arial Unicode MS"/>
            <w:szCs w:val="22"/>
          </w:rPr>
          <w:t>11</w:t>
        </w:r>
        <w:r w:rsidR="000C7F1E" w:rsidRPr="00EC05E0">
          <w:rPr>
            <w:rFonts w:ascii="Arial Unicode MS" w:hAnsi="Arial Unicode MS"/>
            <w:szCs w:val="22"/>
          </w:rPr>
          <w:t>月</w:t>
        </w:r>
        <w:r w:rsidR="000C7F1E" w:rsidRPr="00EC05E0">
          <w:rPr>
            <w:rFonts w:ascii="Arial Unicode MS" w:hAnsi="Arial Unicode MS"/>
            <w:szCs w:val="22"/>
          </w:rPr>
          <w:t>26</w:t>
        </w:r>
        <w:r w:rsidR="000C7F1E" w:rsidRPr="00EC05E0">
          <w:rPr>
            <w:rFonts w:ascii="Arial Unicode MS" w:hAnsi="Arial Unicode MS"/>
            <w:szCs w:val="22"/>
          </w:rPr>
          <w:t>日</w:t>
        </w:r>
      </w:smartTag>
      <w:r w:rsidR="000C7F1E" w:rsidRPr="00EC05E0">
        <w:rPr>
          <w:rFonts w:ascii="Arial Unicode MS" w:hAnsi="Arial Unicode MS"/>
          <w:szCs w:val="22"/>
        </w:rPr>
        <w:t>，</w:t>
      </w:r>
      <w:hyperlink r:id="rId52" w:history="1">
        <w:r w:rsidR="000C7F1E" w:rsidRPr="00EC05E0">
          <w:rPr>
            <w:rStyle w:val="a5"/>
            <w:rFonts w:ascii="Arial Unicode MS" w:hAnsi="Arial Unicode MS"/>
            <w:szCs w:val="22"/>
          </w:rPr>
          <w:t>http://www.law-gun.com/Article/Class08/Article_1258.html</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張文貞</w:t>
      </w:r>
      <w:r w:rsidR="000C7F1E" w:rsidRPr="00EC05E0">
        <w:rPr>
          <w:rFonts w:ascii="Arial Unicode MS" w:hAnsi="Arial Unicode MS"/>
          <w:szCs w:val="22"/>
        </w:rPr>
        <w:t>(2009)</w:t>
      </w:r>
      <w:r w:rsidR="000C7F1E" w:rsidRPr="00EC05E0">
        <w:rPr>
          <w:rFonts w:ascii="Arial Unicode MS" w:hAnsi="Arial Unicode MS"/>
          <w:szCs w:val="22"/>
        </w:rPr>
        <w:t>，人權公約與公民倡議系列工作坊，公民與政治權利國際公約概論，上網瀏覽時間</w:t>
      </w:r>
      <w:smartTag w:uri="urn:schemas-microsoft-com:office:smarttags" w:element="chsdate">
        <w:smartTagPr>
          <w:attr w:name="IsROCDate" w:val="False"/>
          <w:attr w:name="IsLunarDate" w:val="False"/>
          <w:attr w:name="Day" w:val="19"/>
          <w:attr w:name="Month" w:val="12"/>
          <w:attr w:name="Year" w:val="2011"/>
        </w:smartTagPr>
        <w:r w:rsidR="000C7F1E" w:rsidRPr="00EC05E0">
          <w:rPr>
            <w:rFonts w:ascii="Arial Unicode MS" w:hAnsi="Arial Unicode MS"/>
            <w:szCs w:val="22"/>
          </w:rPr>
          <w:t>2011</w:t>
        </w:r>
        <w:r w:rsidR="000C7F1E" w:rsidRPr="00EC05E0">
          <w:rPr>
            <w:rFonts w:ascii="Arial Unicode MS" w:hAnsi="Arial Unicode MS"/>
            <w:szCs w:val="22"/>
          </w:rPr>
          <w:t>年</w:t>
        </w:r>
        <w:r w:rsidR="000C7F1E" w:rsidRPr="00EC05E0">
          <w:rPr>
            <w:rFonts w:ascii="Arial Unicode MS" w:hAnsi="Arial Unicode MS"/>
            <w:szCs w:val="22"/>
          </w:rPr>
          <w:t>12</w:t>
        </w:r>
        <w:r w:rsidR="000C7F1E" w:rsidRPr="00EC05E0">
          <w:rPr>
            <w:rFonts w:ascii="Arial Unicode MS" w:hAnsi="Arial Unicode MS"/>
            <w:szCs w:val="22"/>
          </w:rPr>
          <w:t>月</w:t>
        </w:r>
        <w:r w:rsidR="000C7F1E" w:rsidRPr="00EC05E0">
          <w:rPr>
            <w:rFonts w:ascii="Arial Unicode MS" w:hAnsi="Arial Unicode MS"/>
            <w:szCs w:val="22"/>
          </w:rPr>
          <w:t>19</w:t>
        </w:r>
        <w:r w:rsidR="000C7F1E" w:rsidRPr="00EC05E0">
          <w:rPr>
            <w:rFonts w:ascii="Arial Unicode MS" w:hAnsi="Arial Unicode MS"/>
            <w:szCs w:val="22"/>
          </w:rPr>
          <w:t>日</w:t>
        </w:r>
      </w:smartTag>
      <w:r w:rsidR="000C7F1E" w:rsidRPr="00EC05E0">
        <w:rPr>
          <w:rFonts w:ascii="Arial Unicode MS" w:hAnsi="Arial Unicode MS"/>
          <w:szCs w:val="22"/>
        </w:rPr>
        <w:t>，</w:t>
      </w:r>
      <w:hyperlink r:id="rId53" w:history="1">
        <w:r w:rsidR="000C7F1E" w:rsidRPr="00EC05E0">
          <w:rPr>
            <w:rStyle w:val="a5"/>
            <w:rFonts w:ascii="Arial Unicode MS" w:hAnsi="Arial Unicode MS"/>
            <w:szCs w:val="22"/>
          </w:rPr>
          <w:t>http://www.amnesty.tw/?p=939</w:t>
        </w:r>
      </w:hyperlink>
      <w:r w:rsidR="000C7F1E" w:rsidRPr="00EC05E0">
        <w:rPr>
          <w:rFonts w:ascii="Arial Unicode MS" w:hAnsi="Arial Unicode MS"/>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張文貞</w:t>
      </w:r>
      <w:r w:rsidR="000C7F1E" w:rsidRPr="00EC05E0">
        <w:rPr>
          <w:rFonts w:ascii="Arial Unicode MS" w:hAnsi="Arial Unicode MS"/>
          <w:szCs w:val="22"/>
        </w:rPr>
        <w:t>(2009)</w:t>
      </w:r>
      <w:r w:rsidR="000C7F1E" w:rsidRPr="00EC05E0">
        <w:rPr>
          <w:rFonts w:ascii="Arial Unicode MS" w:hAnsi="Arial Unicode MS"/>
          <w:szCs w:val="22"/>
        </w:rPr>
        <w:t>，公民與政治權利國際公約概論，「人權公約與公民倡議系列工作坊」演講摘要，</w:t>
      </w:r>
      <w:hyperlink r:id="rId54" w:history="1">
        <w:r w:rsidR="000C7F1E" w:rsidRPr="00EC05E0">
          <w:rPr>
            <w:rStyle w:val="a5"/>
            <w:rFonts w:ascii="Arial Unicode MS" w:hAnsi="Arial Unicode MS"/>
            <w:szCs w:val="22"/>
          </w:rPr>
          <w:t>http://www.amnesty.tw/?p=939</w:t>
        </w:r>
      </w:hyperlink>
      <w:r w:rsidR="000C7F1E" w:rsidRPr="00EC05E0">
        <w:rPr>
          <w:rFonts w:ascii="Arial Unicode MS" w:hAnsi="Arial Unicode MS"/>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梁文傑</w:t>
      </w:r>
      <w:r w:rsidR="000C7F1E" w:rsidRPr="00EC05E0">
        <w:rPr>
          <w:rFonts w:ascii="Arial Unicode MS" w:hAnsi="Arial Unicode MS"/>
          <w:kern w:val="2"/>
          <w:szCs w:val="22"/>
        </w:rPr>
        <w:t>(2010)</w:t>
      </w:r>
      <w:r w:rsidR="000C7F1E" w:rsidRPr="00EC05E0">
        <w:rPr>
          <w:rFonts w:ascii="Arial Unicode MS" w:hAnsi="Arial Unicode MS"/>
          <w:kern w:val="2"/>
          <w:szCs w:val="22"/>
        </w:rPr>
        <w:t>，咱的社會－終身監禁</w:t>
      </w:r>
      <w:r w:rsidR="000C7F1E" w:rsidRPr="00EC05E0">
        <w:rPr>
          <w:rFonts w:ascii="Arial Unicode MS" w:hAnsi="Arial Unicode MS"/>
          <w:kern w:val="2"/>
          <w:szCs w:val="22"/>
        </w:rPr>
        <w:t xml:space="preserve"> </w:t>
      </w:r>
      <w:r w:rsidR="000C7F1E" w:rsidRPr="00EC05E0">
        <w:rPr>
          <w:rFonts w:ascii="Arial Unicode MS" w:hAnsi="Arial Unicode MS"/>
          <w:kern w:val="2"/>
          <w:szCs w:val="22"/>
        </w:rPr>
        <w:t>誤判的保險機制，上網瀏覽時間</w:t>
      </w:r>
      <w:smartTag w:uri="urn:schemas-microsoft-com:office:smarttags" w:element="chsdate">
        <w:smartTagPr>
          <w:attr w:name="IsROCDate" w:val="False"/>
          <w:attr w:name="IsLunarDate" w:val="False"/>
          <w:attr w:name="Day" w:val="03"/>
          <w:attr w:name="Month" w:val="11"/>
          <w:attr w:name="Year" w:val="2011"/>
        </w:smartTagPr>
        <w:r w:rsidR="000C7F1E" w:rsidRPr="00EC05E0">
          <w:rPr>
            <w:rFonts w:ascii="Arial Unicode MS" w:hAnsi="Arial Unicode MS"/>
            <w:kern w:val="2"/>
            <w:szCs w:val="22"/>
          </w:rPr>
          <w:t>2011</w:t>
        </w:r>
        <w:r w:rsidR="000C7F1E" w:rsidRPr="00EC05E0">
          <w:rPr>
            <w:rFonts w:ascii="Arial Unicode MS" w:hAnsi="Arial Unicode MS"/>
            <w:kern w:val="2"/>
            <w:szCs w:val="22"/>
          </w:rPr>
          <w:t>年</w:t>
        </w:r>
        <w:r w:rsidR="000C7F1E" w:rsidRPr="00EC05E0">
          <w:rPr>
            <w:rFonts w:ascii="Arial Unicode MS" w:hAnsi="Arial Unicode MS"/>
            <w:kern w:val="2"/>
            <w:szCs w:val="22"/>
          </w:rPr>
          <w:t>11</w:t>
        </w:r>
        <w:r w:rsidR="000C7F1E" w:rsidRPr="00EC05E0">
          <w:rPr>
            <w:rFonts w:ascii="Arial Unicode MS" w:hAnsi="Arial Unicode MS"/>
            <w:kern w:val="2"/>
            <w:szCs w:val="22"/>
          </w:rPr>
          <w:t>月</w:t>
        </w:r>
        <w:r w:rsidR="000C7F1E" w:rsidRPr="00EC05E0">
          <w:rPr>
            <w:rFonts w:ascii="Arial Unicode MS" w:hAnsi="Arial Unicode MS"/>
            <w:kern w:val="2"/>
            <w:szCs w:val="22"/>
          </w:rPr>
          <w:t>03</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55" w:history="1">
        <w:r w:rsidR="000C7F1E" w:rsidRPr="00EC05E0">
          <w:rPr>
            <w:rStyle w:val="a5"/>
            <w:rFonts w:ascii="Arial Unicode MS" w:hAnsi="Arial Unicode MS"/>
            <w:kern w:val="2"/>
            <w:szCs w:val="22"/>
          </w:rPr>
          <w:t>http://www.jrf.org.tw/newjrf/RTE/myform_detail.asp?id=2588</w:t>
        </w:r>
      </w:hyperlink>
      <w:r w:rsidR="000C7F1E" w:rsidRPr="00EC05E0">
        <w:rPr>
          <w:rFonts w:ascii="Arial Unicode MS" w:hAnsi="Arial Unicode MS"/>
          <w:kern w:val="2"/>
          <w:szCs w:val="22"/>
        </w:rPr>
        <w:t>。</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陳怡君</w:t>
      </w:r>
      <w:r w:rsidR="000C7F1E" w:rsidRPr="00EC05E0">
        <w:rPr>
          <w:rFonts w:ascii="Arial Unicode MS" w:hAnsi="Arial Unicode MS"/>
          <w:kern w:val="2"/>
          <w:szCs w:val="22"/>
        </w:rPr>
        <w:t>(2009)</w:t>
      </w:r>
      <w:r w:rsidR="000C7F1E" w:rsidRPr="00EC05E0">
        <w:rPr>
          <w:rFonts w:ascii="Arial Unicode MS" w:hAnsi="Arial Unicode MS"/>
          <w:kern w:val="2"/>
          <w:szCs w:val="22"/>
        </w:rPr>
        <w:t>，外國人逾期收容問題及收容所參訪，台灣人權促進會電子報，上網瀏覽時間：</w:t>
      </w:r>
      <w:smartTag w:uri="urn:schemas-microsoft-com:office:smarttags" w:element="chsdate">
        <w:smartTagPr>
          <w:attr w:name="IsROCDate" w:val="False"/>
          <w:attr w:name="IsLunarDate" w:val="False"/>
          <w:attr w:name="Day" w:val="1"/>
          <w:attr w:name="Month" w:val="11"/>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11</w:t>
        </w:r>
        <w:r w:rsidR="000C7F1E" w:rsidRPr="00EC05E0">
          <w:rPr>
            <w:rFonts w:ascii="Arial Unicode MS" w:hAnsi="Arial Unicode MS"/>
            <w:kern w:val="2"/>
            <w:szCs w:val="22"/>
          </w:rPr>
          <w:t>月</w:t>
        </w:r>
        <w:r w:rsidR="000C7F1E" w:rsidRPr="00EC05E0">
          <w:rPr>
            <w:rFonts w:ascii="Arial Unicode MS" w:hAnsi="Arial Unicode MS"/>
            <w:kern w:val="2"/>
            <w:szCs w:val="22"/>
          </w:rPr>
          <w:t>1</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56" w:history="1">
        <w:r w:rsidR="000C7F1E" w:rsidRPr="00EC05E0">
          <w:rPr>
            <w:rStyle w:val="a5"/>
            <w:rFonts w:ascii="Arial Unicode MS" w:hAnsi="Arial Unicode MS"/>
            <w:kern w:val="2"/>
            <w:szCs w:val="22"/>
          </w:rPr>
          <w:t>http://enews.url.com.tw/human/54882</w:t>
        </w:r>
      </w:hyperlink>
      <w:r w:rsidR="000C7F1E" w:rsidRPr="00EC05E0">
        <w:rPr>
          <w:rFonts w:ascii="Arial Unicode MS" w:hAnsi="Arial Unicode MS"/>
          <w:kern w:val="2"/>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陳韋綸</w:t>
      </w:r>
      <w:r w:rsidR="000C7F1E" w:rsidRPr="00EC05E0">
        <w:rPr>
          <w:rFonts w:ascii="Arial Unicode MS" w:hAnsi="Arial Unicode MS"/>
          <w:szCs w:val="22"/>
        </w:rPr>
        <w:t>(2009)</w:t>
      </w:r>
      <w:r w:rsidR="000C7F1E" w:rsidRPr="00EC05E0">
        <w:rPr>
          <w:rFonts w:ascii="Arial Unicode MS" w:hAnsi="Arial Unicode MS"/>
          <w:szCs w:val="22"/>
        </w:rPr>
        <w:t>，早知道寧願認罪去坐牢！</w:t>
      </w:r>
      <w:r w:rsidR="000C7F1E" w:rsidRPr="00EC05E0">
        <w:rPr>
          <w:rFonts w:ascii="Arial Unicode MS" w:hAnsi="Arial Unicode MS"/>
          <w:szCs w:val="22"/>
        </w:rPr>
        <w:t>---</w:t>
      </w:r>
      <w:r w:rsidR="000C7F1E" w:rsidRPr="00EC05E0">
        <w:rPr>
          <w:rFonts w:ascii="Arial Unicode MS" w:hAnsi="Arial Unicode MS"/>
          <w:szCs w:val="22"/>
        </w:rPr>
        <w:t>參訪宜蘭收容所，台灣人權促進會電子報，上網瀏覽時間：</w:t>
      </w:r>
      <w:smartTag w:uri="urn:schemas-microsoft-com:office:smarttags" w:element="chsdate">
        <w:smartTagPr>
          <w:attr w:name="IsROCDate" w:val="False"/>
          <w:attr w:name="IsLunarDate" w:val="False"/>
          <w:attr w:name="Day" w:val="1"/>
          <w:attr w:name="Month" w:val="11"/>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11</w:t>
        </w:r>
        <w:r w:rsidR="000C7F1E" w:rsidRPr="00EC05E0">
          <w:rPr>
            <w:rFonts w:ascii="Arial Unicode MS" w:hAnsi="Arial Unicode MS"/>
            <w:szCs w:val="22"/>
          </w:rPr>
          <w:t>月</w:t>
        </w:r>
        <w:r w:rsidR="000C7F1E" w:rsidRPr="00EC05E0">
          <w:rPr>
            <w:rFonts w:ascii="Arial Unicode MS" w:hAnsi="Arial Unicode MS"/>
            <w:szCs w:val="22"/>
          </w:rPr>
          <w:t>1</w:t>
        </w:r>
        <w:r w:rsidR="000C7F1E" w:rsidRPr="00EC05E0">
          <w:rPr>
            <w:rFonts w:ascii="Arial Unicode MS" w:hAnsi="Arial Unicode MS"/>
            <w:szCs w:val="22"/>
          </w:rPr>
          <w:t>日</w:t>
        </w:r>
      </w:smartTag>
      <w:r w:rsidR="000C7F1E" w:rsidRPr="00EC05E0">
        <w:rPr>
          <w:rFonts w:ascii="Arial Unicode MS" w:hAnsi="Arial Unicode MS"/>
          <w:szCs w:val="22"/>
        </w:rPr>
        <w:t>，</w:t>
      </w:r>
      <w:hyperlink r:id="rId57" w:history="1">
        <w:r w:rsidR="000C7F1E" w:rsidRPr="00EC05E0">
          <w:rPr>
            <w:rStyle w:val="a5"/>
            <w:rFonts w:ascii="Arial Unicode MS" w:hAnsi="Arial Unicode MS"/>
            <w:szCs w:val="22"/>
          </w:rPr>
          <w:t>http://enews.url.com.tw/human/54882</w:t>
        </w:r>
      </w:hyperlink>
      <w:r w:rsidR="000C7F1E" w:rsidRPr="00EC05E0">
        <w:rPr>
          <w:rFonts w:ascii="Arial Unicode MS" w:hAnsi="Arial Unicode MS"/>
          <w:szCs w:val="22"/>
        </w:rPr>
        <w:t>。</w:t>
      </w:r>
    </w:p>
    <w:p w:rsidR="000C7F1E" w:rsidRPr="00EC05E0" w:rsidRDefault="00500918" w:rsidP="00F00DFB">
      <w:pPr>
        <w:pStyle w:val="af2"/>
        <w:tabs>
          <w:tab w:val="left" w:pos="7215"/>
        </w:tabs>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陳惠如</w:t>
      </w:r>
      <w:r w:rsidR="000C7F1E" w:rsidRPr="00EC05E0">
        <w:rPr>
          <w:rFonts w:ascii="Arial Unicode MS" w:hAnsi="Arial Unicode MS"/>
          <w:kern w:val="2"/>
          <w:szCs w:val="22"/>
        </w:rPr>
        <w:t>(2010)</w:t>
      </w:r>
      <w:r w:rsidR="000C7F1E" w:rsidRPr="00EC05E0">
        <w:rPr>
          <w:rFonts w:ascii="Arial Unicode MS" w:hAnsi="Arial Unicode MS"/>
          <w:kern w:val="2"/>
          <w:szCs w:val="22"/>
        </w:rPr>
        <w:t>，人權兩公約，大事紀新聞網</w:t>
      </w:r>
      <w:r w:rsidR="000C7F1E" w:rsidRPr="00EC05E0">
        <w:rPr>
          <w:rFonts w:ascii="Arial Unicode MS" w:hAnsi="Arial Unicode MS"/>
          <w:kern w:val="2"/>
          <w:szCs w:val="22"/>
        </w:rPr>
        <w:t>Q&amp;A</w:t>
      </w:r>
      <w:r w:rsidR="000C7F1E" w:rsidRPr="00EC05E0">
        <w:rPr>
          <w:rFonts w:ascii="Arial Unicode MS" w:hAnsi="Arial Unicode MS"/>
          <w:kern w:val="2"/>
          <w:szCs w:val="22"/>
        </w:rPr>
        <w:t>，上網瀏覽時間：</w:t>
      </w:r>
      <w:smartTag w:uri="urn:schemas-microsoft-com:office:smarttags" w:element="chsdate">
        <w:smartTagPr>
          <w:attr w:name="IsROCDate" w:val="False"/>
          <w:attr w:name="IsLunarDate" w:val="False"/>
          <w:attr w:name="Day" w:val="2"/>
          <w:attr w:name="Month" w:val="11"/>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11</w:t>
        </w:r>
        <w:r w:rsidR="000C7F1E" w:rsidRPr="00EC05E0">
          <w:rPr>
            <w:rFonts w:ascii="Arial Unicode MS" w:hAnsi="Arial Unicode MS"/>
            <w:kern w:val="2"/>
            <w:szCs w:val="22"/>
          </w:rPr>
          <w:t>月</w:t>
        </w:r>
        <w:r w:rsidR="000C7F1E" w:rsidRPr="00EC05E0">
          <w:rPr>
            <w:rFonts w:ascii="Arial Unicode MS" w:hAnsi="Arial Unicode MS"/>
            <w:kern w:val="2"/>
            <w:szCs w:val="22"/>
          </w:rPr>
          <w:t>2</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58" w:history="1">
        <w:r w:rsidR="00C65B0F" w:rsidRPr="00AA6147">
          <w:rPr>
            <w:rStyle w:val="a5"/>
            <w:rFonts w:ascii="Arial Unicode MS" w:hAnsi="Arial Unicode MS"/>
            <w:kern w:val="2"/>
            <w:szCs w:val="22"/>
          </w:rPr>
          <w:t>http://www.epochtimes.com/b5</w:t>
        </w:r>
      </w:hyperlink>
      <w:r w:rsidR="000C7F1E" w:rsidRPr="00EC05E0">
        <w:rPr>
          <w:rFonts w:ascii="Arial Unicode MS" w:hAnsi="Arial Unicode MS"/>
          <w:kern w:val="2"/>
          <w:szCs w:val="22"/>
        </w:rPr>
        <w:t>。</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陳隆志</w:t>
      </w:r>
      <w:r w:rsidR="000C7F1E" w:rsidRPr="00EC05E0">
        <w:rPr>
          <w:rFonts w:ascii="Arial Unicode MS" w:hAnsi="Arial Unicode MS"/>
          <w:szCs w:val="22"/>
        </w:rPr>
        <w:t>(2006)</w:t>
      </w:r>
      <w:r w:rsidR="000C7F1E" w:rsidRPr="00EC05E0">
        <w:rPr>
          <w:rFonts w:ascii="Arial Unicode MS" w:hAnsi="Arial Unicode MS"/>
          <w:szCs w:val="22"/>
        </w:rPr>
        <w:t>，台灣廣場</w:t>
      </w:r>
      <w:r w:rsidR="000C7F1E" w:rsidRPr="00EC05E0">
        <w:rPr>
          <w:rFonts w:ascii="Arial Unicode MS" w:hAnsi="Arial Unicode MS"/>
          <w:szCs w:val="22"/>
        </w:rPr>
        <w:t>---</w:t>
      </w:r>
      <w:r w:rsidR="000C7F1E" w:rsidRPr="00EC05E0">
        <w:rPr>
          <w:rFonts w:ascii="Arial Unicode MS" w:hAnsi="Arial Unicode MS"/>
          <w:szCs w:val="22"/>
        </w:rPr>
        <w:t>聯合國人權事務委員會，</w:t>
      </w:r>
      <w:hyperlink r:id="rId59" w:history="1">
        <w:r w:rsidR="001016FA" w:rsidRPr="00EC05E0">
          <w:rPr>
            <w:rStyle w:val="a5"/>
            <w:rFonts w:ascii="Arial Unicode MS" w:hAnsi="Arial Unicode MS"/>
            <w:szCs w:val="22"/>
          </w:rPr>
          <w:t>www.taiwanncf.org.tw/media/tforum/</w:t>
        </w:r>
      </w:hyperlink>
      <w:r w:rsidR="000C7F1E" w:rsidRPr="00EC05E0">
        <w:rPr>
          <w:rFonts w:ascii="Arial Unicode MS" w:hAnsi="Arial Unicode MS"/>
          <w:szCs w:val="22"/>
        </w:rPr>
        <w:t>。瀏覽日期</w:t>
      </w:r>
      <w:r w:rsidR="000C7F1E" w:rsidRPr="00EC05E0">
        <w:rPr>
          <w:rFonts w:ascii="Arial Unicode MS" w:hAnsi="Arial Unicode MS"/>
          <w:szCs w:val="22"/>
        </w:rPr>
        <w:t>2013</w:t>
      </w:r>
      <w:r w:rsidR="000C7F1E" w:rsidRPr="00EC05E0">
        <w:rPr>
          <w:rFonts w:ascii="Arial Unicode MS" w:hAnsi="Arial Unicode MS"/>
          <w:szCs w:val="22"/>
        </w:rPr>
        <w:t>年</w:t>
      </w:r>
      <w:r w:rsidR="000C7F1E" w:rsidRPr="00EC05E0">
        <w:rPr>
          <w:rFonts w:ascii="Arial Unicode MS" w:hAnsi="Arial Unicode MS"/>
          <w:szCs w:val="22"/>
        </w:rPr>
        <w:t>4</w:t>
      </w:r>
      <w:r w:rsidR="000C7F1E" w:rsidRPr="00EC05E0">
        <w:rPr>
          <w:rFonts w:ascii="Arial Unicode MS" w:hAnsi="Arial Unicode MS"/>
          <w:szCs w:val="22"/>
        </w:rPr>
        <w:t>月。</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陳瑞榆</w:t>
      </w:r>
      <w:r w:rsidR="000C7F1E" w:rsidRPr="00EC05E0">
        <w:rPr>
          <w:rFonts w:ascii="Arial Unicode MS" w:hAnsi="Arial Unicode MS"/>
          <w:szCs w:val="22"/>
        </w:rPr>
        <w:t>(2012)</w:t>
      </w:r>
      <w:r w:rsidR="000C7F1E" w:rsidRPr="00EC05E0">
        <w:rPr>
          <w:rFonts w:ascii="Arial Unicode MS" w:hAnsi="Arial Unicode MS"/>
          <w:szCs w:val="22"/>
        </w:rPr>
        <w:t>，外國人收容所觀察訪問紀實，台灣監所改革聯盟文，</w:t>
      </w:r>
      <w:hyperlink r:id="rId60" w:history="1">
        <w:r w:rsidR="001016FA" w:rsidRPr="00EC05E0">
          <w:rPr>
            <w:rStyle w:val="a5"/>
            <w:rFonts w:ascii="Arial Unicode MS" w:hAnsi="Arial Unicode MS"/>
            <w:szCs w:val="22"/>
          </w:rPr>
          <w:t>www.tahr.org.tw/node/</w:t>
        </w:r>
      </w:hyperlink>
      <w:r w:rsidR="000C7F1E" w:rsidRPr="00EC05E0">
        <w:rPr>
          <w:rFonts w:ascii="Arial Unicode MS" w:hAnsi="Arial Unicode MS"/>
          <w:szCs w:val="22"/>
        </w:rPr>
        <w:t>。瀏覽日期</w:t>
      </w:r>
      <w:r w:rsidR="000C7F1E" w:rsidRPr="00EC05E0">
        <w:rPr>
          <w:rFonts w:ascii="Arial Unicode MS" w:hAnsi="Arial Unicode MS"/>
          <w:szCs w:val="22"/>
        </w:rPr>
        <w:t>2013</w:t>
      </w:r>
      <w:r w:rsidR="000C7F1E" w:rsidRPr="00EC05E0">
        <w:rPr>
          <w:rFonts w:ascii="Arial Unicode MS" w:hAnsi="Arial Unicode MS"/>
          <w:szCs w:val="22"/>
        </w:rPr>
        <w:t>年</w:t>
      </w:r>
      <w:r w:rsidR="000C7F1E" w:rsidRPr="00EC05E0">
        <w:rPr>
          <w:rFonts w:ascii="Arial Unicode MS" w:hAnsi="Arial Unicode MS"/>
          <w:szCs w:val="22"/>
        </w:rPr>
        <w:t>4</w:t>
      </w:r>
      <w:r w:rsidR="000C7F1E" w:rsidRPr="00EC05E0">
        <w:rPr>
          <w:rFonts w:ascii="Arial Unicode MS" w:hAnsi="Arial Unicode MS"/>
          <w:szCs w:val="22"/>
        </w:rPr>
        <w:t>月。</w:t>
      </w:r>
    </w:p>
    <w:p w:rsidR="000C7F1E" w:rsidRPr="00EC05E0" w:rsidRDefault="00500918" w:rsidP="00F00DFB">
      <w:pPr>
        <w:pStyle w:val="af2"/>
        <w:snapToGrid/>
        <w:rPr>
          <w:rFonts w:ascii="Arial Unicode MS" w:hAnsi="Arial Unicode MS"/>
          <w:kern w:val="2"/>
          <w:szCs w:val="22"/>
        </w:rPr>
      </w:pPr>
      <w:r w:rsidRPr="00EC05E0">
        <w:rPr>
          <w:rFonts w:ascii="Arial Unicode MS" w:hAnsi="Arial Unicode MS" w:hint="eastAsia"/>
          <w:kern w:val="2"/>
          <w:szCs w:val="22"/>
        </w:rPr>
        <w:t>◎</w:t>
      </w:r>
      <w:r w:rsidR="000C7F1E" w:rsidRPr="00EC05E0">
        <w:rPr>
          <w:rFonts w:ascii="Arial Unicode MS" w:hAnsi="Arial Unicode MS"/>
          <w:kern w:val="2"/>
          <w:szCs w:val="22"/>
        </w:rPr>
        <w:t>勞工安全衛生研究所</w:t>
      </w:r>
      <w:r w:rsidR="000C7F1E" w:rsidRPr="00EC05E0">
        <w:rPr>
          <w:rFonts w:ascii="Arial Unicode MS" w:hAnsi="Arial Unicode MS"/>
          <w:kern w:val="2"/>
          <w:szCs w:val="22"/>
        </w:rPr>
        <w:t>(2012)</w:t>
      </w:r>
      <w:r w:rsidR="000C7F1E" w:rsidRPr="00EC05E0">
        <w:rPr>
          <w:rFonts w:ascii="Arial Unicode MS" w:hAnsi="Arial Unicode MS"/>
          <w:kern w:val="2"/>
          <w:szCs w:val="22"/>
        </w:rPr>
        <w:t>，安全專有名詞詞典，上網瀏覽時間</w:t>
      </w:r>
      <w:smartTag w:uri="urn:schemas-microsoft-com:office:smarttags" w:element="chsdate">
        <w:smartTagPr>
          <w:attr w:name="IsROCDate" w:val="False"/>
          <w:attr w:name="IsLunarDate" w:val="False"/>
          <w:attr w:name="Day" w:val="17"/>
          <w:attr w:name="Month" w:val="3"/>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3</w:t>
        </w:r>
        <w:r w:rsidR="000C7F1E" w:rsidRPr="00EC05E0">
          <w:rPr>
            <w:rFonts w:ascii="Arial Unicode MS" w:hAnsi="Arial Unicode MS"/>
            <w:kern w:val="2"/>
            <w:szCs w:val="22"/>
          </w:rPr>
          <w:t>月</w:t>
        </w:r>
        <w:r w:rsidR="000C7F1E" w:rsidRPr="00EC05E0">
          <w:rPr>
            <w:rFonts w:ascii="Arial Unicode MS" w:hAnsi="Arial Unicode MS"/>
            <w:kern w:val="2"/>
            <w:szCs w:val="22"/>
          </w:rPr>
          <w:t>17</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61" w:history="1">
        <w:r w:rsidR="000C7F1E" w:rsidRPr="00EC05E0">
          <w:rPr>
            <w:rStyle w:val="a5"/>
            <w:rFonts w:ascii="Arial Unicode MS" w:hAnsi="Arial Unicode MS"/>
            <w:kern w:val="2"/>
            <w:szCs w:val="22"/>
          </w:rPr>
          <w:t>http://www.iosh.gov.tw/</w:t>
        </w:r>
      </w:hyperlink>
      <w:r w:rsidR="000C7F1E" w:rsidRPr="00EC05E0">
        <w:rPr>
          <w:rFonts w:ascii="Arial Unicode MS" w:hAnsi="Arial Unicode MS"/>
          <w:kern w:val="2"/>
          <w:szCs w:val="22"/>
        </w:rPr>
        <w:t>。</w:t>
      </w:r>
      <w:r w:rsidR="000C7F1E" w:rsidRPr="00EC05E0">
        <w:rPr>
          <w:rFonts w:ascii="Arial Unicode MS" w:hAnsi="Arial Unicode MS"/>
          <w:kern w:val="2"/>
          <w:szCs w:val="22"/>
        </w:rPr>
        <w:t xml:space="preserve">  </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楊清民</w:t>
      </w:r>
      <w:r w:rsidR="000C7F1E" w:rsidRPr="00EC05E0">
        <w:rPr>
          <w:rFonts w:ascii="Arial Unicode MS" w:hAnsi="Arial Unicode MS"/>
          <w:szCs w:val="22"/>
        </w:rPr>
        <w:t>(2006)</w:t>
      </w:r>
      <w:r w:rsidR="000C7F1E" w:rsidRPr="00EC05E0">
        <w:rPr>
          <w:rFonts w:ascii="Arial Unicode MS" w:hAnsi="Arial Unicode MS"/>
          <w:szCs w:val="22"/>
        </w:rPr>
        <w:t>，從憲法人權適用主體視外國人之人權，</w:t>
      </w:r>
      <w:hyperlink r:id="rId62" w:history="1">
        <w:r w:rsidR="001016FA" w:rsidRPr="00EC05E0">
          <w:rPr>
            <w:rStyle w:val="a5"/>
            <w:rFonts w:ascii="Arial Unicode MS" w:hAnsi="Arial Unicode MS"/>
            <w:szCs w:val="22"/>
          </w:rPr>
          <w:t>http://blog.sina.com.tw/labybw/article.php?pbgid=18463&amp;entryid=189012</w:t>
        </w:r>
      </w:hyperlink>
      <w:r w:rsidR="000C7F1E" w:rsidRPr="00EC05E0">
        <w:rPr>
          <w:rFonts w:ascii="Arial Unicode MS" w:hAnsi="Arial Unicode MS"/>
          <w:szCs w:val="22"/>
        </w:rPr>
        <w:t>。瀏覽日期</w:t>
      </w:r>
      <w:r w:rsidR="000C7F1E" w:rsidRPr="00EC05E0">
        <w:rPr>
          <w:rFonts w:ascii="Arial Unicode MS" w:hAnsi="Arial Unicode MS"/>
          <w:szCs w:val="22"/>
        </w:rPr>
        <w:t>2013</w:t>
      </w:r>
      <w:r w:rsidR="000C7F1E" w:rsidRPr="00EC05E0">
        <w:rPr>
          <w:rFonts w:ascii="Arial Unicode MS" w:hAnsi="Arial Unicode MS"/>
          <w:szCs w:val="22"/>
        </w:rPr>
        <w:t>年</w:t>
      </w:r>
      <w:r w:rsidR="000C7F1E" w:rsidRPr="00EC05E0">
        <w:rPr>
          <w:rFonts w:ascii="Arial Unicode MS" w:hAnsi="Arial Unicode MS"/>
          <w:szCs w:val="22"/>
        </w:rPr>
        <w:t>4</w:t>
      </w:r>
      <w:r w:rsidR="000C7F1E" w:rsidRPr="00EC05E0">
        <w:rPr>
          <w:rFonts w:ascii="Arial Unicode MS" w:hAnsi="Arial Unicode MS"/>
          <w:szCs w:val="22"/>
        </w:rPr>
        <w:t>月。</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楊清民，</w:t>
      </w:r>
      <w:r w:rsidR="000C7F1E" w:rsidRPr="00EC05E0">
        <w:rPr>
          <w:rFonts w:ascii="Arial Unicode MS" w:hAnsi="Arial Unicode MS"/>
          <w:szCs w:val="22"/>
        </w:rPr>
        <w:t>2006</w:t>
      </w:r>
      <w:r w:rsidR="000C7F1E" w:rsidRPr="00EC05E0">
        <w:rPr>
          <w:rFonts w:ascii="Arial Unicode MS" w:hAnsi="Arial Unicode MS"/>
          <w:szCs w:val="22"/>
        </w:rPr>
        <w:t>年，人權之保障</w:t>
      </w:r>
      <w:r w:rsidR="000C7F1E" w:rsidRPr="00EC05E0">
        <w:rPr>
          <w:rFonts w:ascii="Arial Unicode MS" w:hAnsi="Arial Unicode MS"/>
          <w:szCs w:val="22"/>
        </w:rPr>
        <w:t>---</w:t>
      </w:r>
      <w:r w:rsidR="000C7F1E" w:rsidRPr="00EC05E0">
        <w:rPr>
          <w:rFonts w:ascii="Arial Unicode MS" w:hAnsi="Arial Unicode MS"/>
          <w:szCs w:val="22"/>
        </w:rPr>
        <w:t>從憲法人權適用主體視外國人之人權，</w:t>
      </w:r>
      <w:r w:rsidR="000C7F1E" w:rsidRPr="00EC05E0">
        <w:rPr>
          <w:rFonts w:ascii="Arial Unicode MS" w:hAnsi="Arial Unicode MS"/>
          <w:szCs w:val="22"/>
        </w:rPr>
        <w:t xml:space="preserve"> </w:t>
      </w:r>
      <w:hyperlink r:id="rId63" w:history="1">
        <w:r w:rsidR="001016FA" w:rsidRPr="00EC05E0">
          <w:rPr>
            <w:rStyle w:val="a5"/>
            <w:rFonts w:ascii="Arial Unicode MS" w:hAnsi="Arial Unicode MS"/>
            <w:szCs w:val="22"/>
          </w:rPr>
          <w:t>http://tw.myblog.yahoo.com/jw!6lqy6oGGFRtaA5Jh1ju3aZRS</w:t>
        </w:r>
      </w:hyperlink>
      <w:r w:rsidR="000C7F1E" w:rsidRPr="00EC05E0">
        <w:rPr>
          <w:rFonts w:ascii="Arial Unicode MS" w:hAnsi="Arial Unicode MS"/>
          <w:szCs w:val="22"/>
        </w:rPr>
        <w:t>。瀏覽日期</w:t>
      </w:r>
      <w:r w:rsidR="000C7F1E" w:rsidRPr="00EC05E0">
        <w:rPr>
          <w:rFonts w:ascii="Arial Unicode MS" w:hAnsi="Arial Unicode MS"/>
          <w:szCs w:val="22"/>
        </w:rPr>
        <w:t>2013</w:t>
      </w:r>
      <w:r w:rsidR="000C7F1E" w:rsidRPr="00EC05E0">
        <w:rPr>
          <w:rFonts w:ascii="Arial Unicode MS" w:hAnsi="Arial Unicode MS"/>
          <w:szCs w:val="22"/>
        </w:rPr>
        <w:t>年</w:t>
      </w:r>
      <w:r w:rsidR="000C7F1E" w:rsidRPr="00EC05E0">
        <w:rPr>
          <w:rFonts w:ascii="Arial Unicode MS" w:hAnsi="Arial Unicode MS"/>
          <w:szCs w:val="22"/>
        </w:rPr>
        <w:t>4</w:t>
      </w:r>
      <w:r w:rsidR="000C7F1E" w:rsidRPr="00EC05E0">
        <w:rPr>
          <w:rFonts w:ascii="Arial Unicode MS" w:hAnsi="Arial Unicode MS"/>
          <w:szCs w:val="22"/>
        </w:rPr>
        <w:t>月。</w:t>
      </w:r>
    </w:p>
    <w:p w:rsidR="000C7F1E" w:rsidRPr="00EC05E0" w:rsidRDefault="00500918" w:rsidP="00F00DFB">
      <w:pPr>
        <w:pStyle w:val="Web"/>
        <w:widowControl w:val="0"/>
        <w:spacing w:before="0" w:beforeAutospacing="0" w:after="0" w:afterAutospacing="0"/>
        <w:rPr>
          <w:rFonts w:ascii="Arial Unicode MS" w:hAnsi="Arial Unicode MS" w:cs="Times New Roman"/>
          <w:kern w:val="2"/>
          <w:sz w:val="20"/>
          <w:szCs w:val="22"/>
          <w:lang w:eastAsia="ja-JP"/>
        </w:rPr>
      </w:pPr>
      <w:r w:rsidRPr="00EC05E0">
        <w:rPr>
          <w:rFonts w:ascii="Arial Unicode MS" w:hAnsi="Arial Unicode MS" w:hint="eastAsia"/>
          <w:kern w:val="2"/>
          <w:sz w:val="20"/>
          <w:szCs w:val="22"/>
        </w:rPr>
        <w:t>◎</w:t>
      </w:r>
      <w:r w:rsidR="000C7F1E" w:rsidRPr="00EC05E0">
        <w:rPr>
          <w:rFonts w:ascii="Arial Unicode MS" w:hAnsi="Arial Unicode MS" w:cs="Times New Roman"/>
          <w:kern w:val="2"/>
          <w:sz w:val="20"/>
          <w:szCs w:val="22"/>
          <w:lang w:eastAsia="ja-JP"/>
        </w:rPr>
        <w:t>葉素萍</w:t>
      </w:r>
      <w:r w:rsidR="000C7F1E" w:rsidRPr="00EC05E0">
        <w:rPr>
          <w:rFonts w:ascii="Arial Unicode MS" w:hAnsi="Arial Unicode MS" w:cs="Times New Roman"/>
          <w:kern w:val="2"/>
          <w:sz w:val="20"/>
          <w:szCs w:val="22"/>
          <w:lang w:eastAsia="ja-JP"/>
        </w:rPr>
        <w:t>(2010)</w:t>
      </w:r>
      <w:r w:rsidR="000C7F1E" w:rsidRPr="00EC05E0">
        <w:rPr>
          <w:rFonts w:ascii="Arial Unicode MS" w:hAnsi="Arial Unicode MS" w:cs="Times New Roman"/>
          <w:kern w:val="2"/>
          <w:sz w:val="20"/>
          <w:szCs w:val="22"/>
          <w:lang w:eastAsia="ja-JP"/>
        </w:rPr>
        <w:t>，外國人收容疏失、監委促改進，台灣頻道新浪網北美中央社，上網瀏覽時間：</w:t>
      </w:r>
      <w:smartTag w:uri="urn:schemas-microsoft-com:office:smarttags" w:element="chsdate">
        <w:smartTagPr>
          <w:attr w:name="IsROCDate" w:val="False"/>
          <w:attr w:name="IsLunarDate" w:val="False"/>
          <w:attr w:name="Day" w:val="3"/>
          <w:attr w:name="Month" w:val="11"/>
          <w:attr w:name="Year" w:val="2012"/>
        </w:smartTagPr>
        <w:r w:rsidR="000C7F1E" w:rsidRPr="00EC05E0">
          <w:rPr>
            <w:rFonts w:ascii="Arial Unicode MS" w:hAnsi="Arial Unicode MS" w:cs="Times New Roman"/>
            <w:kern w:val="2"/>
            <w:sz w:val="20"/>
            <w:szCs w:val="22"/>
            <w:lang w:eastAsia="ja-JP"/>
          </w:rPr>
          <w:t>2012</w:t>
        </w:r>
        <w:r w:rsidR="000C7F1E" w:rsidRPr="00EC05E0">
          <w:rPr>
            <w:rFonts w:ascii="Arial Unicode MS" w:hAnsi="Arial Unicode MS" w:cs="Times New Roman"/>
            <w:kern w:val="2"/>
            <w:sz w:val="20"/>
            <w:szCs w:val="22"/>
            <w:lang w:eastAsia="ja-JP"/>
          </w:rPr>
          <w:t>年</w:t>
        </w:r>
        <w:r w:rsidR="000C7F1E" w:rsidRPr="00EC05E0">
          <w:rPr>
            <w:rFonts w:ascii="Arial Unicode MS" w:hAnsi="Arial Unicode MS" w:cs="Times New Roman"/>
            <w:kern w:val="2"/>
            <w:sz w:val="20"/>
            <w:szCs w:val="22"/>
            <w:lang w:eastAsia="ja-JP"/>
          </w:rPr>
          <w:t>11</w:t>
        </w:r>
        <w:r w:rsidR="000C7F1E" w:rsidRPr="00EC05E0">
          <w:rPr>
            <w:rFonts w:ascii="Arial Unicode MS" w:hAnsi="Arial Unicode MS" w:cs="Times New Roman"/>
            <w:kern w:val="2"/>
            <w:sz w:val="20"/>
            <w:szCs w:val="22"/>
            <w:lang w:eastAsia="ja-JP"/>
          </w:rPr>
          <w:t>月</w:t>
        </w:r>
        <w:r w:rsidR="000C7F1E" w:rsidRPr="00EC05E0">
          <w:rPr>
            <w:rFonts w:ascii="Arial Unicode MS" w:hAnsi="Arial Unicode MS" w:cs="Times New Roman"/>
            <w:kern w:val="2"/>
            <w:sz w:val="20"/>
            <w:szCs w:val="22"/>
            <w:lang w:eastAsia="ja-JP"/>
          </w:rPr>
          <w:t>3</w:t>
        </w:r>
        <w:r w:rsidR="000C7F1E" w:rsidRPr="00EC05E0">
          <w:rPr>
            <w:rFonts w:ascii="Arial Unicode MS" w:hAnsi="Arial Unicode MS" w:cs="Times New Roman"/>
            <w:kern w:val="2"/>
            <w:sz w:val="20"/>
            <w:szCs w:val="22"/>
            <w:lang w:eastAsia="ja-JP"/>
          </w:rPr>
          <w:t>日</w:t>
        </w:r>
      </w:smartTag>
      <w:r w:rsidR="000C7F1E" w:rsidRPr="00EC05E0">
        <w:rPr>
          <w:rFonts w:ascii="Arial Unicode MS" w:hAnsi="Arial Unicode MS" w:cs="Times New Roman"/>
          <w:kern w:val="2"/>
          <w:sz w:val="20"/>
          <w:szCs w:val="22"/>
          <w:lang w:eastAsia="ja-JP"/>
        </w:rPr>
        <w:t>，</w:t>
      </w:r>
      <w:hyperlink r:id="rId64" w:history="1">
        <w:r w:rsidR="000C7F1E" w:rsidRPr="00EC05E0">
          <w:rPr>
            <w:rStyle w:val="a5"/>
            <w:rFonts w:ascii="Arial Unicode MS" w:hAnsi="Arial Unicode MS" w:cs="Times New Roman"/>
            <w:kern w:val="2"/>
            <w:szCs w:val="22"/>
            <w:lang w:eastAsia="ja-JP"/>
          </w:rPr>
          <w:t>http://dailynews.sina.com/bg/tw/twpolitics/cna/20100909/06061817706.html</w:t>
        </w:r>
      </w:hyperlink>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廖元豪</w:t>
      </w:r>
      <w:r w:rsidR="000C7F1E" w:rsidRPr="00EC05E0">
        <w:rPr>
          <w:rFonts w:ascii="Arial Unicode MS" w:hAnsi="Arial Unicode MS"/>
          <w:szCs w:val="22"/>
        </w:rPr>
        <w:t>(2006)</w:t>
      </w:r>
      <w:r w:rsidR="000C7F1E" w:rsidRPr="00EC05E0">
        <w:rPr>
          <w:rFonts w:ascii="Arial Unicode MS" w:hAnsi="Arial Unicode MS"/>
          <w:szCs w:val="22"/>
        </w:rPr>
        <w:t>，全球化趨勢中婚姻移民之人權保障</w:t>
      </w:r>
      <w:r w:rsidR="000C7F1E" w:rsidRPr="00EC05E0">
        <w:rPr>
          <w:rFonts w:ascii="Arial Unicode MS" w:hAnsi="Arial Unicode MS"/>
          <w:szCs w:val="22"/>
        </w:rPr>
        <w:t>---</w:t>
      </w:r>
      <w:r w:rsidR="000C7F1E" w:rsidRPr="00EC05E0">
        <w:rPr>
          <w:rFonts w:ascii="Arial Unicode MS" w:hAnsi="Arial Unicode MS"/>
          <w:szCs w:val="22"/>
        </w:rPr>
        <w:t>全球化、台灣新國族主義、人權論述的關係，上網瀏覽時間</w:t>
      </w:r>
      <w:smartTag w:uri="urn:schemas-microsoft-com:office:smarttags" w:element="chsdate">
        <w:smartTagPr>
          <w:attr w:name="IsROCDate" w:val="False"/>
          <w:attr w:name="IsLunarDate" w:val="False"/>
          <w:attr w:name="Day" w:val="27"/>
          <w:attr w:name="Month" w:val="6"/>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6</w:t>
        </w:r>
        <w:r w:rsidR="000C7F1E" w:rsidRPr="00EC05E0">
          <w:rPr>
            <w:rFonts w:ascii="Arial Unicode MS" w:hAnsi="Arial Unicode MS"/>
            <w:szCs w:val="22"/>
          </w:rPr>
          <w:t>月</w:t>
        </w:r>
        <w:r w:rsidR="000C7F1E" w:rsidRPr="00EC05E0">
          <w:rPr>
            <w:rFonts w:ascii="Arial Unicode MS" w:hAnsi="Arial Unicode MS"/>
            <w:szCs w:val="22"/>
          </w:rPr>
          <w:t>27</w:t>
        </w:r>
        <w:r w:rsidR="000C7F1E" w:rsidRPr="00EC05E0">
          <w:rPr>
            <w:rFonts w:ascii="Arial Unicode MS" w:hAnsi="Arial Unicode MS"/>
            <w:szCs w:val="22"/>
          </w:rPr>
          <w:t>日</w:t>
        </w:r>
      </w:smartTag>
      <w:r w:rsidR="000C7F1E" w:rsidRPr="00EC05E0">
        <w:rPr>
          <w:rFonts w:ascii="Arial Unicode MS" w:hAnsi="Arial Unicode MS"/>
          <w:szCs w:val="22"/>
        </w:rPr>
        <w:t>，</w:t>
      </w:r>
      <w:hyperlink r:id="rId65" w:history="1">
        <w:r w:rsidR="000C7F1E" w:rsidRPr="00EC05E0">
          <w:rPr>
            <w:rStyle w:val="a5"/>
            <w:rFonts w:ascii="Arial Unicode MS" w:hAnsi="Arial Unicode MS"/>
            <w:szCs w:val="22"/>
          </w:rPr>
          <w:t>http://www.ntpu.edu.tw/pa/news/94news/attachment/950221/1-2.pdf</w:t>
        </w:r>
      </w:hyperlink>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廖元豪，全球化趨勢中婚姻移民之人權保障</w:t>
      </w:r>
      <w:r w:rsidR="000C7F1E" w:rsidRPr="00EC05E0">
        <w:rPr>
          <w:rFonts w:ascii="Arial Unicode MS" w:hAnsi="Arial Unicode MS"/>
          <w:szCs w:val="22"/>
        </w:rPr>
        <w:t>—</w:t>
      </w:r>
      <w:r w:rsidR="000C7F1E" w:rsidRPr="00EC05E0">
        <w:rPr>
          <w:rFonts w:ascii="Arial Unicode MS" w:hAnsi="Arial Unicode MS"/>
          <w:szCs w:val="22"/>
        </w:rPr>
        <w:t>全球化、台灣新國族主義、人權論述的關係，</w:t>
      </w:r>
      <w:hyperlink r:id="rId66" w:history="1">
        <w:r w:rsidR="001016FA" w:rsidRPr="00EC05E0">
          <w:rPr>
            <w:rStyle w:val="a5"/>
            <w:rFonts w:ascii="Arial Unicode MS" w:hAnsi="Arial Unicode MS"/>
            <w:szCs w:val="22"/>
          </w:rPr>
          <w:t>www.ntpu.edu.tw/pa/news/94news/attachment/950221/1-2.</w:t>
        </w:r>
        <w:r w:rsidR="001016FA" w:rsidRPr="00EC05E0">
          <w:rPr>
            <w:rStyle w:val="a5"/>
            <w:rFonts w:ascii="Arial Unicode MS" w:hAnsi="Arial Unicode MS"/>
            <w:szCs w:val="22"/>
          </w:rPr>
          <w:t>頁</w:t>
        </w:r>
        <w:r w:rsidR="001016FA" w:rsidRPr="00EC05E0">
          <w:rPr>
            <w:rStyle w:val="a5"/>
            <w:rFonts w:ascii="Arial Unicode MS" w:hAnsi="Arial Unicode MS"/>
            <w:szCs w:val="22"/>
          </w:rPr>
          <w:t>8-9</w:t>
        </w:r>
      </w:hyperlink>
      <w:r w:rsidR="000C7F1E" w:rsidRPr="00EC05E0">
        <w:rPr>
          <w:rFonts w:ascii="Arial Unicode MS" w:hAnsi="Arial Unicode MS"/>
          <w:szCs w:val="22"/>
        </w:rPr>
        <w:t>。瀏覽日期</w:t>
      </w:r>
      <w:r w:rsidR="000C7F1E" w:rsidRPr="00EC05E0">
        <w:rPr>
          <w:rFonts w:ascii="Arial Unicode MS" w:hAnsi="Arial Unicode MS"/>
          <w:szCs w:val="22"/>
        </w:rPr>
        <w:t>2013</w:t>
      </w:r>
      <w:r w:rsidR="000C7F1E" w:rsidRPr="00EC05E0">
        <w:rPr>
          <w:rFonts w:ascii="Arial Unicode MS" w:hAnsi="Arial Unicode MS"/>
          <w:szCs w:val="22"/>
        </w:rPr>
        <w:t>年</w:t>
      </w:r>
      <w:r w:rsidR="000C7F1E" w:rsidRPr="00EC05E0">
        <w:rPr>
          <w:rFonts w:ascii="Arial Unicode MS" w:hAnsi="Arial Unicode MS"/>
          <w:szCs w:val="22"/>
        </w:rPr>
        <w:t>4</w:t>
      </w:r>
      <w:r w:rsidR="000C7F1E" w:rsidRPr="00EC05E0">
        <w:rPr>
          <w:rFonts w:ascii="Arial Unicode MS" w:hAnsi="Arial Unicode MS"/>
          <w:szCs w:val="22"/>
        </w:rPr>
        <w:t>月。</w:t>
      </w:r>
    </w:p>
    <w:p w:rsidR="000C7F1E" w:rsidRPr="00EC05E0"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維基百科</w:t>
      </w:r>
      <w:r w:rsidR="000C7F1E" w:rsidRPr="00EC05E0">
        <w:rPr>
          <w:rFonts w:ascii="Arial Unicode MS" w:hAnsi="Arial Unicode MS"/>
          <w:szCs w:val="22"/>
        </w:rPr>
        <w:t>(2012)</w:t>
      </w:r>
      <w:r w:rsidR="000C7F1E" w:rsidRPr="00EC05E0">
        <w:rPr>
          <w:rFonts w:ascii="Arial Unicode MS" w:hAnsi="Arial Unicode MS"/>
          <w:szCs w:val="22"/>
        </w:rPr>
        <w:t>，禁止酷刑公約，上網瀏覽時間</w:t>
      </w:r>
      <w:smartTag w:uri="urn:schemas-microsoft-com:office:smarttags" w:element="chsdate">
        <w:smartTagPr>
          <w:attr w:name="IsROCDate" w:val="False"/>
          <w:attr w:name="IsLunarDate" w:val="False"/>
          <w:attr w:name="Day" w:val="21"/>
          <w:attr w:name="Month" w:val="6"/>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6</w:t>
        </w:r>
        <w:r w:rsidR="000C7F1E" w:rsidRPr="00EC05E0">
          <w:rPr>
            <w:rFonts w:ascii="Arial Unicode MS" w:hAnsi="Arial Unicode MS"/>
            <w:szCs w:val="22"/>
          </w:rPr>
          <w:t>月</w:t>
        </w:r>
        <w:r w:rsidR="000C7F1E" w:rsidRPr="00EC05E0">
          <w:rPr>
            <w:rFonts w:ascii="Arial Unicode MS" w:hAnsi="Arial Unicode MS"/>
            <w:szCs w:val="22"/>
          </w:rPr>
          <w:t>21</w:t>
        </w:r>
        <w:r w:rsidR="000C7F1E" w:rsidRPr="00EC05E0">
          <w:rPr>
            <w:rFonts w:ascii="Arial Unicode MS" w:hAnsi="Arial Unicode MS"/>
            <w:szCs w:val="22"/>
          </w:rPr>
          <w:t>日</w:t>
        </w:r>
      </w:smartTag>
      <w:r w:rsidR="000C7F1E" w:rsidRPr="00EC05E0">
        <w:rPr>
          <w:rFonts w:ascii="Arial Unicode MS" w:hAnsi="Arial Unicode MS"/>
          <w:szCs w:val="22"/>
        </w:rPr>
        <w:t>，</w:t>
      </w:r>
      <w:hyperlink r:id="rId67" w:history="1">
        <w:r w:rsidR="00C65B0F" w:rsidRPr="00C65B0F">
          <w:rPr>
            <w:rStyle w:val="a5"/>
            <w:rFonts w:ascii="Times New Roman" w:hAnsi="Times New Roman" w:hint="eastAsia"/>
          </w:rPr>
          <w:t>http://zh.wikipedia.org/wiki/</w:t>
        </w:r>
        <w:r w:rsidR="00C65B0F" w:rsidRPr="00C65B0F">
          <w:rPr>
            <w:rStyle w:val="a5"/>
            <w:rFonts w:ascii="Times New Roman" w:hAnsi="Times New Roman" w:hint="eastAsia"/>
          </w:rPr>
          <w:t>聯合國禁止酷刑公約</w:t>
        </w:r>
      </w:hyperlink>
      <w:r w:rsidR="000C7F1E" w:rsidRPr="00EC05E0">
        <w:rPr>
          <w:rFonts w:ascii="Arial Unicode MS" w:hAnsi="Arial Unicode MS"/>
          <w:szCs w:val="22"/>
        </w:rPr>
        <w:t>。</w:t>
      </w:r>
    </w:p>
    <w:p w:rsidR="00C65B0F" w:rsidRDefault="00500918" w:rsidP="00F00DFB">
      <w:pPr>
        <w:rPr>
          <w:rFonts w:ascii="Arial Unicode MS" w:hAnsi="Arial Unicode MS"/>
          <w:szCs w:val="22"/>
        </w:rPr>
      </w:pPr>
      <w:r w:rsidRPr="00EC05E0">
        <w:rPr>
          <w:rFonts w:ascii="Arial Unicode MS" w:hAnsi="Arial Unicode MS" w:hint="eastAsia"/>
          <w:szCs w:val="22"/>
        </w:rPr>
        <w:t>◎</w:t>
      </w:r>
      <w:r w:rsidR="000C7F1E" w:rsidRPr="00EC05E0">
        <w:rPr>
          <w:rFonts w:ascii="Arial Unicode MS" w:hAnsi="Arial Unicode MS"/>
          <w:szCs w:val="22"/>
        </w:rPr>
        <w:t>維基百科</w:t>
      </w:r>
      <w:r w:rsidR="000C7F1E" w:rsidRPr="00EC05E0">
        <w:rPr>
          <w:rFonts w:ascii="Arial Unicode MS" w:hAnsi="Arial Unicode MS"/>
          <w:szCs w:val="22"/>
        </w:rPr>
        <w:t>(2012)</w:t>
      </w:r>
      <w:r w:rsidR="000C7F1E" w:rsidRPr="00EC05E0">
        <w:rPr>
          <w:rFonts w:ascii="Arial Unicode MS" w:hAnsi="Arial Unicode MS"/>
          <w:szCs w:val="22"/>
        </w:rPr>
        <w:t>，歐洲人權公約，上網瀏覽時間</w:t>
      </w:r>
      <w:smartTag w:uri="urn:schemas-microsoft-com:office:smarttags" w:element="chsdate">
        <w:smartTagPr>
          <w:attr w:name="IsROCDate" w:val="False"/>
          <w:attr w:name="IsLunarDate" w:val="False"/>
          <w:attr w:name="Day" w:val="02"/>
          <w:attr w:name="Month" w:val="3"/>
          <w:attr w:name="Year" w:val="2012"/>
        </w:smartTagPr>
        <w:r w:rsidR="000C7F1E" w:rsidRPr="00EC05E0">
          <w:rPr>
            <w:rFonts w:ascii="Arial Unicode MS" w:hAnsi="Arial Unicode MS"/>
            <w:szCs w:val="22"/>
          </w:rPr>
          <w:t>2012</w:t>
        </w:r>
        <w:r w:rsidR="000C7F1E" w:rsidRPr="00EC05E0">
          <w:rPr>
            <w:rFonts w:ascii="Arial Unicode MS" w:hAnsi="Arial Unicode MS"/>
            <w:szCs w:val="22"/>
          </w:rPr>
          <w:t>年</w:t>
        </w:r>
        <w:r w:rsidR="000C7F1E" w:rsidRPr="00EC05E0">
          <w:rPr>
            <w:rFonts w:ascii="Arial Unicode MS" w:hAnsi="Arial Unicode MS"/>
            <w:szCs w:val="22"/>
          </w:rPr>
          <w:t>3</w:t>
        </w:r>
        <w:r w:rsidR="000C7F1E" w:rsidRPr="00EC05E0">
          <w:rPr>
            <w:rFonts w:ascii="Arial Unicode MS" w:hAnsi="Arial Unicode MS"/>
            <w:szCs w:val="22"/>
          </w:rPr>
          <w:t>月</w:t>
        </w:r>
        <w:r w:rsidR="000C7F1E" w:rsidRPr="00EC05E0">
          <w:rPr>
            <w:rFonts w:ascii="Arial Unicode MS" w:hAnsi="Arial Unicode MS"/>
            <w:szCs w:val="22"/>
          </w:rPr>
          <w:t>02</w:t>
        </w:r>
        <w:r w:rsidR="000C7F1E" w:rsidRPr="00EC05E0">
          <w:rPr>
            <w:rFonts w:ascii="Arial Unicode MS" w:hAnsi="Arial Unicode MS"/>
            <w:szCs w:val="22"/>
          </w:rPr>
          <w:t>日</w:t>
        </w:r>
      </w:smartTag>
      <w:r w:rsidR="000C7F1E" w:rsidRPr="00EC05E0">
        <w:rPr>
          <w:rFonts w:ascii="Arial Unicode MS" w:hAnsi="Arial Unicode MS"/>
          <w:szCs w:val="22"/>
        </w:rPr>
        <w:t>，</w:t>
      </w:r>
    </w:p>
    <w:p w:rsidR="00C65B0F" w:rsidRPr="00EC05E0" w:rsidRDefault="00875ACD" w:rsidP="00F00DFB">
      <w:pPr>
        <w:rPr>
          <w:rFonts w:ascii="Arial Unicode MS" w:hAnsi="Arial Unicode MS"/>
          <w:szCs w:val="22"/>
        </w:rPr>
      </w:pPr>
      <w:hyperlink r:id="rId68" w:history="1">
        <w:r w:rsidR="00C65B0F" w:rsidRPr="00C65B0F">
          <w:rPr>
            <w:rStyle w:val="a5"/>
            <w:rFonts w:ascii="Times New Roman" w:hAnsi="Times New Roman" w:hint="eastAsia"/>
          </w:rPr>
          <w:t>http://zh.wikipedia.org/wiki/</w:t>
        </w:r>
        <w:r w:rsidR="00C65B0F" w:rsidRPr="00C65B0F">
          <w:rPr>
            <w:rStyle w:val="a5"/>
            <w:rFonts w:ascii="Times New Roman" w:hAnsi="Times New Roman" w:hint="eastAsia"/>
          </w:rPr>
          <w:t>歐洲人權公約</w:t>
        </w:r>
      </w:hyperlink>
    </w:p>
    <w:p w:rsidR="000C7F1E" w:rsidRPr="00EC05E0" w:rsidRDefault="00500918" w:rsidP="00F00DFB">
      <w:pPr>
        <w:pStyle w:val="af2"/>
        <w:snapToGrid/>
        <w:rPr>
          <w:rFonts w:ascii="Arial Unicode MS" w:hAnsi="Arial Unicode MS"/>
          <w:kern w:val="2"/>
          <w:szCs w:val="22"/>
          <w:lang w:eastAsia="zh-TW"/>
        </w:rPr>
      </w:pPr>
      <w:r w:rsidRPr="00EC05E0">
        <w:rPr>
          <w:rFonts w:ascii="Arial Unicode MS" w:hAnsi="Arial Unicode MS" w:hint="eastAsia"/>
          <w:kern w:val="2"/>
          <w:szCs w:val="22"/>
        </w:rPr>
        <w:t>◎</w:t>
      </w:r>
      <w:r w:rsidR="000C7F1E" w:rsidRPr="00EC05E0">
        <w:rPr>
          <w:rFonts w:ascii="Arial Unicode MS" w:hAnsi="Arial Unicode MS"/>
          <w:kern w:val="2"/>
          <w:szCs w:val="22"/>
        </w:rPr>
        <w:t>賴怡均</w:t>
      </w:r>
      <w:r w:rsidR="000C7F1E" w:rsidRPr="00EC05E0">
        <w:rPr>
          <w:rFonts w:ascii="Arial Unicode MS" w:hAnsi="Arial Unicode MS"/>
          <w:kern w:val="2"/>
          <w:szCs w:val="22"/>
        </w:rPr>
        <w:t>(2010)</w:t>
      </w:r>
      <w:r w:rsidR="000C7F1E" w:rsidRPr="00EC05E0">
        <w:rPr>
          <w:rFonts w:ascii="Arial Unicode MS" w:hAnsi="Arial Unicode MS"/>
          <w:kern w:val="2"/>
          <w:szCs w:val="22"/>
        </w:rPr>
        <w:t>，台北外國人收容所法諮有感，財團法人法律扶助基金會板橋分會網站，上網瀏覽時間：</w:t>
      </w:r>
      <w:smartTag w:uri="urn:schemas-microsoft-com:office:smarttags" w:element="chsdate">
        <w:smartTagPr>
          <w:attr w:name="IsROCDate" w:val="False"/>
          <w:attr w:name="IsLunarDate" w:val="False"/>
          <w:attr w:name="Day" w:val="2"/>
          <w:attr w:name="Month" w:val="11"/>
          <w:attr w:name="Year" w:val="2012"/>
        </w:smartTagPr>
        <w:r w:rsidR="000C7F1E" w:rsidRPr="00EC05E0">
          <w:rPr>
            <w:rFonts w:ascii="Arial Unicode MS" w:hAnsi="Arial Unicode MS"/>
            <w:kern w:val="2"/>
            <w:szCs w:val="22"/>
          </w:rPr>
          <w:t>2012</w:t>
        </w:r>
        <w:r w:rsidR="000C7F1E" w:rsidRPr="00EC05E0">
          <w:rPr>
            <w:rFonts w:ascii="Arial Unicode MS" w:hAnsi="Arial Unicode MS"/>
            <w:kern w:val="2"/>
            <w:szCs w:val="22"/>
          </w:rPr>
          <w:t>年</w:t>
        </w:r>
        <w:r w:rsidR="000C7F1E" w:rsidRPr="00EC05E0">
          <w:rPr>
            <w:rFonts w:ascii="Arial Unicode MS" w:hAnsi="Arial Unicode MS"/>
            <w:kern w:val="2"/>
            <w:szCs w:val="22"/>
          </w:rPr>
          <w:t>11</w:t>
        </w:r>
        <w:r w:rsidR="000C7F1E" w:rsidRPr="00EC05E0">
          <w:rPr>
            <w:rFonts w:ascii="Arial Unicode MS" w:hAnsi="Arial Unicode MS"/>
            <w:kern w:val="2"/>
            <w:szCs w:val="22"/>
          </w:rPr>
          <w:t>月</w:t>
        </w:r>
        <w:r w:rsidR="000C7F1E" w:rsidRPr="00EC05E0">
          <w:rPr>
            <w:rFonts w:ascii="Arial Unicode MS" w:hAnsi="Arial Unicode MS"/>
            <w:kern w:val="2"/>
            <w:szCs w:val="22"/>
          </w:rPr>
          <w:t>2</w:t>
        </w:r>
        <w:r w:rsidR="000C7F1E" w:rsidRPr="00EC05E0">
          <w:rPr>
            <w:rFonts w:ascii="Arial Unicode MS" w:hAnsi="Arial Unicode MS"/>
            <w:kern w:val="2"/>
            <w:szCs w:val="22"/>
          </w:rPr>
          <w:t>日</w:t>
        </w:r>
      </w:smartTag>
      <w:r w:rsidR="000C7F1E" w:rsidRPr="00EC05E0">
        <w:rPr>
          <w:rFonts w:ascii="Arial Unicode MS" w:hAnsi="Arial Unicode MS"/>
          <w:kern w:val="2"/>
          <w:szCs w:val="22"/>
        </w:rPr>
        <w:t>，</w:t>
      </w:r>
      <w:hyperlink r:id="rId69" w:history="1">
        <w:r w:rsidR="000C7F1E" w:rsidRPr="00EC05E0">
          <w:rPr>
            <w:rStyle w:val="a5"/>
            <w:rFonts w:ascii="Arial Unicode MS" w:hAnsi="Arial Unicode MS"/>
            <w:kern w:val="2"/>
            <w:szCs w:val="22"/>
          </w:rPr>
          <w:t>http://lafbcb.blogspot.tw/2010/01/blog-post_1514.htmil</w:t>
        </w:r>
      </w:hyperlink>
    </w:p>
    <w:p w:rsidR="000C7F1E" w:rsidRPr="0009397B" w:rsidRDefault="000C7F1E" w:rsidP="0009397B">
      <w:pPr>
        <w:pStyle w:val="af2"/>
        <w:spacing w:line="0" w:lineRule="atLeast"/>
        <w:ind w:left="440" w:hangingChars="200" w:hanging="440"/>
        <w:jc w:val="both"/>
        <w:rPr>
          <w:sz w:val="22"/>
          <w:szCs w:val="22"/>
          <w:lang w:eastAsia="zh-TW"/>
        </w:rPr>
      </w:pPr>
    </w:p>
    <w:p w:rsidR="0019115F" w:rsidRPr="0009397B" w:rsidRDefault="0019115F" w:rsidP="0009397B">
      <w:pPr>
        <w:jc w:val="both"/>
        <w:rPr>
          <w:rFonts w:ascii="新細明體" w:hAnsi="新細明體"/>
          <w:color w:val="808000"/>
          <w:sz w:val="22"/>
          <w:szCs w:val="22"/>
        </w:rPr>
      </w:pPr>
    </w:p>
    <w:p w:rsidR="0019115F" w:rsidRPr="004D7998" w:rsidRDefault="0019115F" w:rsidP="0009397B">
      <w:pPr>
        <w:jc w:val="right"/>
        <w:rPr>
          <w:sz w:val="18"/>
          <w:szCs w:val="22"/>
        </w:rPr>
      </w:pPr>
      <w:r w:rsidRPr="004D7998">
        <w:rPr>
          <w:rFonts w:hint="eastAsia"/>
          <w:sz w:val="18"/>
          <w:szCs w:val="22"/>
        </w:rPr>
        <w:t>。。。。。。。。。。。。。。。。。。。。。。。。。</w:t>
      </w:r>
      <w:hyperlink w:anchor="top" w:history="1">
        <w:r w:rsidRPr="004D7998">
          <w:rPr>
            <w:rStyle w:val="a5"/>
            <w:sz w:val="18"/>
            <w:szCs w:val="22"/>
          </w:rPr>
          <w:t>回首頁</w:t>
        </w:r>
      </w:hyperlink>
      <w:r w:rsidR="006E5208">
        <w:rPr>
          <w:rFonts w:ascii="新細明體" w:hAnsi="新細明體"/>
          <w:color w:val="808000"/>
          <w:sz w:val="18"/>
          <w:szCs w:val="22"/>
        </w:rPr>
        <w:t>〉〉</w:t>
      </w:r>
    </w:p>
    <w:sectPr w:rsidR="0019115F" w:rsidRPr="004D7998">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ACD" w:rsidRDefault="00875ACD">
      <w:r>
        <w:separator/>
      </w:r>
    </w:p>
  </w:endnote>
  <w:endnote w:type="continuationSeparator" w:id="0">
    <w:p w:rsidR="00875ACD" w:rsidRDefault="0087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00000000" w:usb1="28091800" w:usb2="00000016" w:usb3="00000000" w:csb0="00100000" w:csb1="00000000"/>
  </w:font>
  <w:font w:name="華康粗明體">
    <w:altName w:val="Arial Unicode MS"/>
    <w:charset w:val="88"/>
    <w:family w:val="modern"/>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仿宋體">
    <w:altName w:val="Arial Unicode MS"/>
    <w:charset w:val="88"/>
    <w:family w:val="modern"/>
    <w:pitch w:val="fixed"/>
    <w:sig w:usb0="00000000"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華康中明體">
    <w:charset w:val="88"/>
    <w:family w:val="modern"/>
    <w:pitch w:val="fixed"/>
    <w:sig w:usb0="80000001" w:usb1="28091800" w:usb2="00000016" w:usb3="00000000" w:csb0="00100000" w:csb1="00000000"/>
  </w:font>
  <w:font w:name="Trajan Pro">
    <w:altName w:val="Times New Roman"/>
    <w:panose1 w:val="00000000000000000000"/>
    <w:charset w:val="00"/>
    <w:family w:val="roman"/>
    <w:notTrueType/>
    <w:pitch w:val="default"/>
    <w:sig w:usb0="00000003" w:usb1="00000000" w:usb2="00000000" w:usb3="00000000" w:csb0="00000001" w:csb1="00000000"/>
  </w:font>
  <w:font w:name="Mangal">
    <w:panose1 w:val="020B0609010101010101"/>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32" w:rsidRDefault="00EF3D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3D32" w:rsidRDefault="00EF3D3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32" w:rsidRDefault="00EF3D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4DA8">
      <w:rPr>
        <w:rStyle w:val="ab"/>
        <w:noProof/>
      </w:rPr>
      <w:t>13</w:t>
    </w:r>
    <w:r>
      <w:rPr>
        <w:rStyle w:val="ab"/>
      </w:rPr>
      <w:fldChar w:fldCharType="end"/>
    </w:r>
  </w:p>
  <w:p w:rsidR="00EF3D32" w:rsidRPr="00464EE7" w:rsidRDefault="006E5208">
    <w:pPr>
      <w:pStyle w:val="a9"/>
      <w:ind w:right="360"/>
      <w:jc w:val="right"/>
      <w:rPr>
        <w:rFonts w:ascii="Arial Unicode MS" w:hAnsi="Arial Unicode MS"/>
        <w:sz w:val="18"/>
      </w:rPr>
    </w:pPr>
    <w:r>
      <w:rPr>
        <w:rFonts w:ascii="Arial Unicode MS" w:hAnsi="Arial Unicode MS" w:hint="eastAsia"/>
        <w:sz w:val="18"/>
      </w:rPr>
      <w:t>〈〈</w:t>
    </w:r>
    <w:r w:rsidR="00EF3D32" w:rsidRPr="004125D9">
      <w:rPr>
        <w:rFonts w:ascii="Arial Unicode MS" w:hAnsi="Arial Unicode MS" w:hint="eastAsia"/>
        <w:sz w:val="18"/>
      </w:rPr>
      <w:t>從「移民融合政策指標」（</w:t>
    </w:r>
    <w:r w:rsidR="00EF3D32" w:rsidRPr="004125D9">
      <w:rPr>
        <w:rFonts w:ascii="Arial Unicode MS" w:hAnsi="Arial Unicode MS" w:hint="eastAsia"/>
        <w:sz w:val="18"/>
      </w:rPr>
      <w:t>MIPEX</w:t>
    </w:r>
    <w:r w:rsidR="00EF3D32" w:rsidRPr="004125D9">
      <w:rPr>
        <w:rFonts w:ascii="Arial Unicode MS" w:hAnsi="Arial Unicode MS" w:hint="eastAsia"/>
        <w:sz w:val="18"/>
      </w:rPr>
      <w:t>）探討我國移民融合機制之現況、成效與未來可行之發展對策</w:t>
    </w:r>
    <w:r>
      <w:rPr>
        <w:rFonts w:ascii="Arial Unicode MS" w:hAnsi="Arial Unicode MS" w:hint="eastAsia"/>
        <w:sz w:val="18"/>
      </w:rPr>
      <w:t>〉〉</w:t>
    </w:r>
    <w:r w:rsidR="00EF3D32"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ACD" w:rsidRDefault="00875ACD">
      <w:r>
        <w:separator/>
      </w:r>
    </w:p>
  </w:footnote>
  <w:footnote w:type="continuationSeparator" w:id="0">
    <w:p w:rsidR="00875ACD" w:rsidRDefault="00875ACD">
      <w:r>
        <w:continuationSeparator/>
      </w:r>
    </w:p>
  </w:footnote>
  <w:footnote w:id="1">
    <w:p w:rsidR="00EF3D32" w:rsidRPr="00A32926" w:rsidRDefault="00EF3D32" w:rsidP="00A32926">
      <w:pPr>
        <w:pStyle w:val="30"/>
        <w:rPr>
          <w:color w:val="5F5F5F"/>
        </w:rPr>
      </w:pPr>
      <w:r w:rsidRPr="00A32926">
        <w:rPr>
          <w:rStyle w:val="af4"/>
          <w:szCs w:val="20"/>
        </w:rPr>
        <w:t>＊</w:t>
      </w:r>
      <w:r w:rsidRPr="00A32926">
        <w:rPr>
          <w:color w:val="5F5F5F"/>
        </w:rPr>
        <w:t>柯雨瑞，中央警察大學犯罪防治研究所法學博士，曾任內政部警政署保安警察第三總隊第二大隊（基隆）分隊長、第一大隊（台北）警務員，中央警察大學助教、講師、副教授，現為中央警察大學國境警察學系暨研究所專任教授，本文之正式刊登，特別感謝中央警察大學國境警察學系暨研究所王寬弘教授諸多行政上之協助，特此誌謝。此外，本文亦特別感謝匿名審查教授之寶貴意見：「本文內容詳實，架構完整，相關論述兼顧學理與實務，所提建議於我國移民政策尤其是移民輔導政策尤有助益，可供相關單位參考，值得刊登。</w:t>
      </w:r>
      <w:r w:rsidRPr="00A32926">
        <w:rPr>
          <w:color w:val="5F5F5F"/>
        </w:rPr>
        <w:t>……1.</w:t>
      </w:r>
      <w:r w:rsidRPr="00A32926">
        <w:rPr>
          <w:color w:val="5F5F5F"/>
        </w:rPr>
        <w:t>英文</w:t>
      </w:r>
      <w:r w:rsidRPr="00A32926">
        <w:rPr>
          <w:color w:val="5F5F5F"/>
        </w:rPr>
        <w:t>integration</w:t>
      </w:r>
      <w:r w:rsidRPr="00A32926">
        <w:rPr>
          <w:color w:val="5F5F5F"/>
        </w:rPr>
        <w:t>一詞，中文可迻譯為融合、融合、統合、融入等解釋。，若依本文內容而言，</w:t>
      </w:r>
      <w:r w:rsidRPr="00A32926">
        <w:rPr>
          <w:color w:val="5F5F5F"/>
        </w:rPr>
        <w:t>”Immigrant Integration”</w:t>
      </w:r>
      <w:r w:rsidRPr="00A32926">
        <w:rPr>
          <w:color w:val="5F5F5F"/>
        </w:rPr>
        <w:t>建議譯為「移民融合」為宜，尤以本文可謂在此相關研究領域的先驅，譯名若能名實相符，當可為後續研究者引用時之參考。是以（</w:t>
      </w:r>
      <w:r w:rsidRPr="00A32926">
        <w:rPr>
          <w:color w:val="5F5F5F"/>
        </w:rPr>
        <w:t>Migrant Integration Policy Index, MIPEX</w:t>
      </w:r>
      <w:r w:rsidRPr="00A32926">
        <w:rPr>
          <w:color w:val="5F5F5F"/>
        </w:rPr>
        <w:t>）強烈建議本文譯為「移民融合政策指標」；</w:t>
      </w:r>
      <w:r w:rsidRPr="00A32926">
        <w:rPr>
          <w:color w:val="5F5F5F"/>
        </w:rPr>
        <w:t>2. 2014</w:t>
      </w:r>
      <w:r w:rsidRPr="00A32926">
        <w:rPr>
          <w:color w:val="5F5F5F"/>
        </w:rPr>
        <w:t>年</w:t>
      </w:r>
      <w:r w:rsidRPr="00A32926">
        <w:rPr>
          <w:color w:val="5F5F5F"/>
        </w:rPr>
        <w:t>MIPEX</w:t>
      </w:r>
      <w:r w:rsidRPr="00A32926">
        <w:rPr>
          <w:color w:val="5F5F5F"/>
        </w:rPr>
        <w:t>排序結果已於</w:t>
      </w:r>
      <w:r w:rsidRPr="00A32926">
        <w:rPr>
          <w:color w:val="5F5F5F"/>
        </w:rPr>
        <w:t>2015</w:t>
      </w:r>
      <w:r w:rsidRPr="00A32926">
        <w:rPr>
          <w:color w:val="5F5F5F"/>
        </w:rPr>
        <w:t>年</w:t>
      </w:r>
      <w:r w:rsidRPr="00A32926">
        <w:rPr>
          <w:color w:val="5F5F5F"/>
        </w:rPr>
        <w:t>5</w:t>
      </w:r>
      <w:r w:rsidRPr="00A32926">
        <w:rPr>
          <w:color w:val="5F5F5F"/>
        </w:rPr>
        <w:t>月公布，請更新相關資料；</w:t>
      </w:r>
      <w:r w:rsidRPr="00A32926">
        <w:rPr>
          <w:color w:val="5F5F5F"/>
        </w:rPr>
        <w:t>3.</w:t>
      </w:r>
      <w:r w:rsidRPr="00A32926">
        <w:rPr>
          <w:color w:val="5F5F5F"/>
        </w:rPr>
        <w:t>註</w:t>
      </w:r>
      <w:r w:rsidRPr="00A32926">
        <w:rPr>
          <w:color w:val="5F5F5F"/>
        </w:rPr>
        <w:t>5</w:t>
      </w:r>
      <w:r w:rsidRPr="00A32926">
        <w:rPr>
          <w:color w:val="5F5F5F"/>
        </w:rPr>
        <w:t>、註</w:t>
      </w:r>
      <w:r w:rsidRPr="00A32926">
        <w:rPr>
          <w:color w:val="5F5F5F"/>
        </w:rPr>
        <w:t>6</w:t>
      </w:r>
      <w:r w:rsidRPr="00A32926">
        <w:rPr>
          <w:color w:val="5F5F5F"/>
        </w:rPr>
        <w:t>：</w:t>
      </w:r>
      <w:r w:rsidRPr="00A32926">
        <w:rPr>
          <w:color w:val="5F5F5F"/>
        </w:rPr>
        <w:t>Ibid.</w:t>
      </w:r>
      <w:r w:rsidRPr="00A32926">
        <w:rPr>
          <w:color w:val="5F5F5F"/>
        </w:rPr>
        <w:t>；註</w:t>
      </w:r>
      <w:r w:rsidRPr="00A32926">
        <w:rPr>
          <w:color w:val="5F5F5F"/>
        </w:rPr>
        <w:t>11 p.371</w:t>
      </w:r>
      <w:r w:rsidRPr="00A32926">
        <w:rPr>
          <w:color w:val="5F5F5F"/>
        </w:rPr>
        <w:t>；註</w:t>
      </w:r>
      <w:r w:rsidRPr="00A32926">
        <w:rPr>
          <w:color w:val="5F5F5F"/>
        </w:rPr>
        <w:t>12 pp. 1-16(</w:t>
      </w:r>
      <w:r w:rsidRPr="00A32926">
        <w:rPr>
          <w:color w:val="5F5F5F"/>
        </w:rPr>
        <w:t>註</w:t>
      </w:r>
      <w:r w:rsidRPr="00A32926">
        <w:rPr>
          <w:color w:val="5F5F5F"/>
        </w:rPr>
        <w:t>21, 24</w:t>
      </w:r>
      <w:r w:rsidRPr="00A32926">
        <w:rPr>
          <w:color w:val="5F5F5F"/>
        </w:rPr>
        <w:t>、、等同此</w:t>
      </w:r>
      <w:r w:rsidRPr="00A32926">
        <w:rPr>
          <w:color w:val="5F5F5F"/>
        </w:rPr>
        <w:t>)</w:t>
      </w:r>
      <w:r w:rsidRPr="00A32926">
        <w:rPr>
          <w:color w:val="5F5F5F"/>
        </w:rPr>
        <w:t>；註</w:t>
      </w:r>
      <w:r w:rsidRPr="00A32926">
        <w:rPr>
          <w:color w:val="5F5F5F"/>
        </w:rPr>
        <w:t>19. See supra note 11</w:t>
      </w:r>
      <w:r w:rsidRPr="00A32926">
        <w:rPr>
          <w:color w:val="5F5F5F"/>
        </w:rPr>
        <w:t>。」本文均業已依照上述匿名審查教授之寶貴審查結果，逐一加以修正之。有關於匿名審查教授指出之</w:t>
      </w:r>
      <w:r w:rsidRPr="00A32926">
        <w:rPr>
          <w:color w:val="5F5F5F"/>
        </w:rPr>
        <w:t>2014</w:t>
      </w:r>
      <w:r w:rsidRPr="00A32926">
        <w:rPr>
          <w:color w:val="5F5F5F"/>
        </w:rPr>
        <w:t>年</w:t>
      </w:r>
      <w:r w:rsidRPr="00A32926">
        <w:rPr>
          <w:color w:val="5F5F5F"/>
        </w:rPr>
        <w:t>MIPEX</w:t>
      </w:r>
      <w:r w:rsidRPr="00A32926">
        <w:rPr>
          <w:color w:val="5F5F5F"/>
        </w:rPr>
        <w:t>排序結果，本文作者業已於本文之文中增加之，特此說明之。</w:t>
      </w:r>
    </w:p>
  </w:footnote>
  <w:footnote w:id="2">
    <w:p w:rsidR="00EF3D32" w:rsidRPr="00A32926" w:rsidRDefault="00EF3D32" w:rsidP="00A32926">
      <w:pPr>
        <w:pStyle w:val="30"/>
        <w:rPr>
          <w:color w:val="5F5F5F"/>
          <w:lang w:val="x-none"/>
        </w:rPr>
      </w:pPr>
      <w:r w:rsidRPr="00A32926">
        <w:rPr>
          <w:rStyle w:val="af4"/>
          <w:szCs w:val="20"/>
          <w:lang w:eastAsia="ja-JP"/>
        </w:rPr>
        <w:t>＊＊</w:t>
      </w:r>
      <w:r w:rsidRPr="00A32926">
        <w:rPr>
          <w:color w:val="5F5F5F"/>
        </w:rPr>
        <w:t>孟維德，中央警察大學犯罪防治研究所法學博士，美國史丹福大學胡佛研究所（</w:t>
      </w:r>
      <w:r w:rsidRPr="00A32926">
        <w:rPr>
          <w:color w:val="5F5F5F"/>
        </w:rPr>
        <w:t>Hoover Institution, Stanford University</w:t>
      </w:r>
      <w:r w:rsidRPr="00A32926">
        <w:rPr>
          <w:color w:val="5F5F5F"/>
        </w:rPr>
        <w:t>）研究、加州大學柏克萊分校法學院（</w:t>
      </w:r>
      <w:r w:rsidRPr="00A32926">
        <w:rPr>
          <w:color w:val="5F5F5F"/>
        </w:rPr>
        <w:t>School of Law, University of California at Berkeley</w:t>
      </w:r>
      <w:r w:rsidRPr="00A32926">
        <w:rPr>
          <w:color w:val="5F5F5F"/>
        </w:rPr>
        <w:t>）研究，現任中央警察大學外事警察學系暨研究所專任教授，亞州犯罪學學會秘書長。</w:t>
      </w:r>
    </w:p>
  </w:footnote>
  <w:footnote w:id="3">
    <w:p w:rsidR="00EF3D32" w:rsidRPr="00A32926" w:rsidRDefault="00EF3D32" w:rsidP="00A32926">
      <w:pPr>
        <w:pStyle w:val="30"/>
        <w:rPr>
          <w:color w:val="5F5F5F"/>
        </w:rPr>
      </w:pPr>
      <w:r w:rsidRPr="00A32926">
        <w:rPr>
          <w:rStyle w:val="af4"/>
          <w:szCs w:val="20"/>
        </w:rPr>
        <w:t>＊＊＊</w:t>
      </w:r>
      <w:r w:rsidRPr="00A32926">
        <w:rPr>
          <w:color w:val="5F5F5F"/>
        </w:rPr>
        <w:t>徐嘉助，中央警察大學外事警察研究所（國境組）法學碩士，現任職於新北市政府警察局瑞芳分局防治組。</w:t>
      </w:r>
    </w:p>
  </w:footnote>
  <w:footnote w:id="4">
    <w:p w:rsidR="00EF3D32" w:rsidRPr="00F3058B" w:rsidRDefault="00EF3D32" w:rsidP="00A32926">
      <w:pPr>
        <w:pStyle w:val="30"/>
        <w:rPr>
          <w:sz w:val="18"/>
          <w:szCs w:val="18"/>
        </w:rPr>
      </w:pPr>
      <w:r w:rsidRPr="00A32926">
        <w:rPr>
          <w:rStyle w:val="af4"/>
          <w:rFonts w:ascii="Times New Roman" w:hAnsi="Times New Roman"/>
          <w:color w:val="5F5F5F"/>
          <w:sz w:val="18"/>
          <w:szCs w:val="18"/>
        </w:rPr>
        <w:footnoteRef/>
      </w:r>
      <w:r w:rsidRPr="00A32926">
        <w:rPr>
          <w:rFonts w:hint="eastAsia"/>
          <w:color w:val="5F5F5F"/>
          <w:sz w:val="18"/>
          <w:szCs w:val="18"/>
        </w:rPr>
        <w:t xml:space="preserve"> </w:t>
      </w:r>
      <w:r w:rsidRPr="00A32926">
        <w:rPr>
          <w:color w:val="5F5F5F"/>
          <w:sz w:val="18"/>
          <w:szCs w:val="18"/>
        </w:rPr>
        <w:t>Kivisto, R. &amp; Faist, T. (2013)</w:t>
      </w:r>
      <w:r w:rsidRPr="00A32926">
        <w:rPr>
          <w:color w:val="5F5F5F"/>
          <w:sz w:val="18"/>
          <w:szCs w:val="18"/>
        </w:rPr>
        <w:t>，跨越邊界：當代遷徙的因果（</w:t>
      </w:r>
      <w:r w:rsidRPr="00A32926">
        <w:rPr>
          <w:color w:val="5F5F5F"/>
          <w:sz w:val="18"/>
          <w:szCs w:val="18"/>
        </w:rPr>
        <w:t>Beyond a border : the causes and consequences of</w:t>
      </w:r>
      <w:r w:rsidRPr="00F3058B">
        <w:rPr>
          <w:sz w:val="18"/>
          <w:szCs w:val="18"/>
        </w:rPr>
        <w:t xml:space="preserve"> contemporary immigration</w:t>
      </w:r>
      <w:r w:rsidRPr="00F3058B">
        <w:rPr>
          <w:sz w:val="18"/>
          <w:szCs w:val="18"/>
        </w:rPr>
        <w:t>），第</w:t>
      </w:r>
      <w:r w:rsidRPr="00F3058B">
        <w:rPr>
          <w:sz w:val="18"/>
          <w:szCs w:val="18"/>
        </w:rPr>
        <w:t>1</w:t>
      </w:r>
      <w:r w:rsidRPr="00F3058B">
        <w:rPr>
          <w:sz w:val="18"/>
          <w:szCs w:val="18"/>
        </w:rPr>
        <w:t>版，國家教育研究院主譯、葉宗顯譯，新北市：韋伯文化國際。上述之當代遷徙的因果（</w:t>
      </w:r>
      <w:r w:rsidRPr="00F3058B">
        <w:rPr>
          <w:sz w:val="18"/>
          <w:szCs w:val="18"/>
        </w:rPr>
        <w:t>Beyond a border : the causes and consequences of contemporary immigration</w:t>
      </w:r>
      <w:r w:rsidRPr="00F3058B">
        <w:rPr>
          <w:sz w:val="18"/>
          <w:szCs w:val="18"/>
        </w:rPr>
        <w:t>）一書，其原作為</w:t>
      </w:r>
      <w:r w:rsidRPr="00F3058B">
        <w:rPr>
          <w:sz w:val="18"/>
          <w:szCs w:val="18"/>
        </w:rPr>
        <w:t>2010</w:t>
      </w:r>
      <w:r w:rsidRPr="00F3058B">
        <w:rPr>
          <w:sz w:val="18"/>
          <w:szCs w:val="18"/>
        </w:rPr>
        <w:t>年出版。</w:t>
      </w:r>
    </w:p>
  </w:footnote>
  <w:footnote w:id="5">
    <w:p w:rsidR="00EF3D32" w:rsidRPr="00EF3D32" w:rsidRDefault="00EF3D32" w:rsidP="001016FA">
      <w:pPr>
        <w:pStyle w:val="30"/>
        <w:rPr>
          <w:color w:val="5F5F5F"/>
          <w:sz w:val="18"/>
          <w:szCs w:val="18"/>
        </w:rPr>
      </w:pPr>
      <w:r w:rsidRPr="00F3058B">
        <w:rPr>
          <w:rStyle w:val="af4"/>
          <w:rFonts w:ascii="Times New Roman" w:hAnsi="Times New Roman"/>
          <w:sz w:val="18"/>
          <w:szCs w:val="18"/>
        </w:rPr>
        <w:footnoteRef/>
      </w:r>
      <w:r w:rsidRPr="00F3058B">
        <w:rPr>
          <w:rStyle w:val="af4"/>
          <w:rFonts w:ascii="Times New Roman" w:hAnsi="Times New Roman" w:hint="eastAsia"/>
          <w:color w:val="5F5F5F"/>
          <w:sz w:val="18"/>
          <w:szCs w:val="18"/>
        </w:rPr>
        <w:t xml:space="preserve"> </w:t>
      </w:r>
      <w:r w:rsidRPr="00EF3D32">
        <w:rPr>
          <w:color w:val="5F5F5F"/>
          <w:sz w:val="18"/>
          <w:szCs w:val="18"/>
        </w:rPr>
        <w:t xml:space="preserve">Niessen, J., &amp; Huddleston, T. (2007). Setting up a system of benchmarking to measure the success of integration policies in Europe. EU: European Parliament.  Retrieved from </w:t>
      </w:r>
      <w:hyperlink r:id="rId1" w:history="1">
        <w:r w:rsidRPr="00EF3D32">
          <w:rPr>
            <w:rStyle w:val="a5"/>
            <w:rFonts w:ascii="Times New Roman" w:hAnsi="Times New Roman"/>
            <w:color w:val="5F5F5F"/>
            <w:sz w:val="18"/>
            <w:szCs w:val="18"/>
          </w:rPr>
          <w:t>http://www.migpolgroup.com/public/docs/18.Benchmarking_Integration_EN_01.07.pdf</w:t>
        </w:r>
      </w:hyperlink>
      <w:r w:rsidRPr="00EF3D32">
        <w:rPr>
          <w:color w:val="5F5F5F"/>
          <w:sz w:val="18"/>
          <w:szCs w:val="18"/>
        </w:rPr>
        <w:t>.</w:t>
      </w:r>
    </w:p>
  </w:footnote>
  <w:footnote w:id="6">
    <w:p w:rsidR="00EF3D32" w:rsidRPr="00F3058B" w:rsidRDefault="00EF3D32" w:rsidP="001016FA">
      <w:pPr>
        <w:pStyle w:val="30"/>
        <w:rPr>
          <w:sz w:val="18"/>
          <w:szCs w:val="18"/>
        </w:rPr>
      </w:pPr>
      <w:r w:rsidRPr="00F3058B">
        <w:rPr>
          <w:rStyle w:val="af4"/>
          <w:rFonts w:ascii="Times New Roman" w:hAnsi="Times New Roman"/>
          <w:sz w:val="18"/>
          <w:szCs w:val="18"/>
        </w:rPr>
        <w:footnoteRef/>
      </w:r>
      <w:r w:rsidRPr="00F3058B">
        <w:rPr>
          <w:sz w:val="18"/>
          <w:szCs w:val="18"/>
        </w:rPr>
        <w:t xml:space="preserve"> </w:t>
      </w:r>
      <w:r w:rsidRPr="00EF3D32">
        <w:rPr>
          <w:color w:val="5F5F5F"/>
          <w:sz w:val="18"/>
          <w:szCs w:val="18"/>
        </w:rPr>
        <w:t>Ibid.</w:t>
      </w:r>
    </w:p>
  </w:footnote>
  <w:footnote w:id="7">
    <w:p w:rsidR="00EF3D32" w:rsidRPr="00F3058B" w:rsidRDefault="00EF3D32" w:rsidP="001016FA">
      <w:pPr>
        <w:pStyle w:val="30"/>
        <w:rPr>
          <w:color w:val="5F5F5F"/>
          <w:sz w:val="18"/>
          <w:szCs w:val="18"/>
        </w:rPr>
      </w:pPr>
      <w:r w:rsidRPr="00F3058B">
        <w:rPr>
          <w:rStyle w:val="af4"/>
          <w:rFonts w:ascii="Times New Roman" w:hAnsi="Times New Roman"/>
          <w:sz w:val="18"/>
          <w:szCs w:val="18"/>
        </w:rPr>
        <w:footnoteRef/>
      </w:r>
      <w:r w:rsidRPr="00F3058B">
        <w:rPr>
          <w:color w:val="5F5F5F"/>
          <w:sz w:val="18"/>
          <w:szCs w:val="18"/>
        </w:rPr>
        <w:t xml:space="preserve"> </w:t>
      </w:r>
      <w:r w:rsidRPr="00EF3D32">
        <w:rPr>
          <w:color w:val="5F5F5F"/>
          <w:sz w:val="18"/>
          <w:szCs w:val="18"/>
        </w:rPr>
        <w:t xml:space="preserve">Ibid. </w:t>
      </w:r>
    </w:p>
  </w:footnote>
  <w:footnote w:id="8">
    <w:p w:rsidR="00EF3D32" w:rsidRPr="00F3058B" w:rsidRDefault="00EF3D32" w:rsidP="001016FA">
      <w:pPr>
        <w:pStyle w:val="30"/>
        <w:rPr>
          <w:color w:val="5F5F5F"/>
          <w:sz w:val="18"/>
          <w:szCs w:val="18"/>
        </w:rPr>
      </w:pPr>
      <w:r w:rsidRPr="00F3058B">
        <w:rPr>
          <w:rStyle w:val="af4"/>
          <w:rFonts w:ascii="Times New Roman" w:hAnsi="Times New Roman"/>
          <w:sz w:val="18"/>
          <w:szCs w:val="18"/>
        </w:rPr>
        <w:footnoteRef/>
      </w:r>
      <w:r w:rsidRPr="00F3058B">
        <w:rPr>
          <w:rFonts w:hint="eastAsia"/>
          <w:color w:val="5F5F5F"/>
          <w:sz w:val="18"/>
          <w:szCs w:val="18"/>
        </w:rPr>
        <w:t xml:space="preserve"> </w:t>
      </w:r>
      <w:r w:rsidRPr="00F3058B">
        <w:rPr>
          <w:color w:val="5F5F5F"/>
          <w:sz w:val="18"/>
          <w:szCs w:val="18"/>
        </w:rPr>
        <w:t>黃秀端、林政楠（</w:t>
      </w:r>
      <w:r w:rsidRPr="00F3058B">
        <w:rPr>
          <w:color w:val="5F5F5F"/>
          <w:sz w:val="18"/>
          <w:szCs w:val="18"/>
        </w:rPr>
        <w:t>2014</w:t>
      </w:r>
      <w:r w:rsidRPr="00F3058B">
        <w:rPr>
          <w:color w:val="5F5F5F"/>
          <w:sz w:val="18"/>
          <w:szCs w:val="18"/>
        </w:rPr>
        <w:t>），移民權利、移民管制與融合</w:t>
      </w:r>
      <w:r w:rsidRPr="00F3058B">
        <w:rPr>
          <w:color w:val="5F5F5F"/>
          <w:spacing w:val="-10"/>
          <w:sz w:val="18"/>
          <w:szCs w:val="18"/>
        </w:rPr>
        <w:t>─</w:t>
      </w:r>
      <w:r w:rsidRPr="00F3058B">
        <w:rPr>
          <w:color w:val="5F5F5F"/>
          <w:sz w:val="18"/>
          <w:szCs w:val="18"/>
        </w:rPr>
        <w:t>─</w:t>
      </w:r>
      <w:r w:rsidRPr="00F3058B">
        <w:rPr>
          <w:color w:val="5F5F5F"/>
          <w:sz w:val="18"/>
          <w:szCs w:val="18"/>
        </w:rPr>
        <w:t>入出國及移民法在立法院修法過程的分析，臺灣民主季刊，第</w:t>
      </w:r>
      <w:r w:rsidRPr="00F3058B">
        <w:rPr>
          <w:color w:val="5F5F5F"/>
          <w:sz w:val="18"/>
          <w:szCs w:val="18"/>
        </w:rPr>
        <w:t>11</w:t>
      </w:r>
      <w:r w:rsidRPr="00F3058B">
        <w:rPr>
          <w:color w:val="5F5F5F"/>
          <w:sz w:val="18"/>
          <w:szCs w:val="18"/>
        </w:rPr>
        <w:t>卷第</w:t>
      </w:r>
      <w:r w:rsidRPr="00F3058B">
        <w:rPr>
          <w:color w:val="5F5F5F"/>
          <w:sz w:val="18"/>
          <w:szCs w:val="18"/>
        </w:rPr>
        <w:t>3</w:t>
      </w:r>
      <w:r w:rsidRPr="00F3058B">
        <w:rPr>
          <w:color w:val="5F5F5F"/>
          <w:sz w:val="18"/>
          <w:szCs w:val="18"/>
        </w:rPr>
        <w:t>期，頁</w:t>
      </w:r>
      <w:r w:rsidRPr="00F3058B">
        <w:rPr>
          <w:color w:val="5F5F5F"/>
          <w:sz w:val="18"/>
          <w:szCs w:val="18"/>
        </w:rPr>
        <w:t>83-133</w:t>
      </w:r>
      <w:r w:rsidRPr="00F3058B">
        <w:rPr>
          <w:color w:val="5F5F5F"/>
          <w:sz w:val="18"/>
          <w:szCs w:val="18"/>
        </w:rPr>
        <w:t>。有關於保障移民權利的相關論述，尚可參考以下重要之文獻：</w:t>
      </w:r>
      <w:r w:rsidRPr="00F3058B">
        <w:rPr>
          <w:color w:val="5F5F5F"/>
          <w:sz w:val="18"/>
          <w:szCs w:val="18"/>
        </w:rPr>
        <w:br/>
      </w:r>
      <w:r w:rsidRPr="00F3058B">
        <w:rPr>
          <w:color w:val="5F5F5F"/>
          <w:sz w:val="18"/>
          <w:szCs w:val="18"/>
        </w:rPr>
        <w:t>王寬弘（</w:t>
      </w:r>
      <w:r w:rsidRPr="00F3058B">
        <w:rPr>
          <w:color w:val="5F5F5F"/>
          <w:sz w:val="18"/>
          <w:szCs w:val="18"/>
        </w:rPr>
        <w:t>2016</w:t>
      </w:r>
      <w:r w:rsidRPr="00F3058B">
        <w:rPr>
          <w:color w:val="5F5F5F"/>
          <w:sz w:val="18"/>
          <w:szCs w:val="18"/>
        </w:rPr>
        <w:t>），移民與國境管理</w:t>
      </w:r>
      <w:r w:rsidRPr="00F3058B">
        <w:rPr>
          <w:color w:val="5F5F5F"/>
          <w:spacing w:val="-10"/>
          <w:sz w:val="18"/>
          <w:szCs w:val="18"/>
        </w:rPr>
        <w:t>─</w:t>
      </w:r>
      <w:r w:rsidRPr="00F3058B">
        <w:rPr>
          <w:color w:val="5F5F5F"/>
          <w:sz w:val="18"/>
          <w:szCs w:val="18"/>
        </w:rPr>
        <w:t>─</w:t>
      </w:r>
      <w:r w:rsidRPr="00F3058B">
        <w:rPr>
          <w:color w:val="5F5F5F"/>
          <w:sz w:val="18"/>
          <w:szCs w:val="18"/>
        </w:rPr>
        <w:t>入出國證照查驗概念之探討，收錄於林盈君、陳明傳、王寬弘、黃文志、高佩珊、許義寶、柯雨瑞、蔡政杰、王智盛等合著（</w:t>
      </w:r>
      <w:r w:rsidRPr="00F3058B">
        <w:rPr>
          <w:color w:val="5F5F5F"/>
          <w:sz w:val="18"/>
          <w:szCs w:val="18"/>
        </w:rPr>
        <w:t>2016</w:t>
      </w:r>
      <w:r w:rsidRPr="00F3058B">
        <w:rPr>
          <w:color w:val="5F5F5F"/>
          <w:sz w:val="18"/>
          <w:szCs w:val="18"/>
        </w:rPr>
        <w:t>），國土安全與移民政策（</w:t>
      </w:r>
      <w:r w:rsidRPr="00F3058B">
        <w:rPr>
          <w:color w:val="5F5F5F"/>
          <w:sz w:val="18"/>
          <w:szCs w:val="18"/>
        </w:rPr>
        <w:t>Homeland Security and Immigration Policy</w:t>
      </w:r>
      <w:r w:rsidRPr="00F3058B">
        <w:rPr>
          <w:color w:val="5F5F5F"/>
          <w:sz w:val="18"/>
          <w:szCs w:val="18"/>
        </w:rPr>
        <w:t>），台北：獨立作家出版公司，頁</w:t>
      </w:r>
      <w:r w:rsidRPr="00F3058B">
        <w:rPr>
          <w:color w:val="5F5F5F"/>
          <w:sz w:val="18"/>
          <w:szCs w:val="18"/>
        </w:rPr>
        <w:t>53-85</w:t>
      </w:r>
      <w:r w:rsidRPr="00F3058B">
        <w:rPr>
          <w:color w:val="5F5F5F"/>
          <w:sz w:val="18"/>
          <w:szCs w:val="18"/>
        </w:rPr>
        <w:t>。</w:t>
      </w:r>
    </w:p>
    <w:p w:rsidR="00EF3D32" w:rsidRPr="00F3058B" w:rsidRDefault="00EF3D32" w:rsidP="001016FA">
      <w:pPr>
        <w:pStyle w:val="30"/>
        <w:rPr>
          <w:color w:val="5F5F5F"/>
          <w:sz w:val="18"/>
          <w:szCs w:val="18"/>
        </w:rPr>
      </w:pPr>
      <w:r w:rsidRPr="00F3058B">
        <w:rPr>
          <w:color w:val="5F5F5F"/>
          <w:sz w:val="18"/>
          <w:szCs w:val="18"/>
        </w:rPr>
        <w:t>江世雄（</w:t>
      </w:r>
      <w:r w:rsidRPr="00F3058B">
        <w:rPr>
          <w:color w:val="5F5F5F"/>
          <w:sz w:val="18"/>
          <w:szCs w:val="18"/>
        </w:rPr>
        <w:t>2010</w:t>
      </w:r>
      <w:r w:rsidRPr="00F3058B">
        <w:rPr>
          <w:color w:val="5F5F5F"/>
          <w:sz w:val="18"/>
          <w:szCs w:val="18"/>
        </w:rPr>
        <w:t>），在臺灣越南籍配偶之國籍問題</w:t>
      </w:r>
      <w:r w:rsidRPr="00F3058B">
        <w:rPr>
          <w:color w:val="5F5F5F"/>
          <w:spacing w:val="-10"/>
          <w:sz w:val="18"/>
          <w:szCs w:val="18"/>
        </w:rPr>
        <w:t>─</w:t>
      </w:r>
      <w:r w:rsidRPr="00F3058B">
        <w:rPr>
          <w:color w:val="5F5F5F"/>
          <w:sz w:val="18"/>
          <w:szCs w:val="18"/>
        </w:rPr>
        <w:t>─</w:t>
      </w:r>
      <w:r w:rsidRPr="00F3058B">
        <w:rPr>
          <w:color w:val="5F5F5F"/>
          <w:sz w:val="18"/>
          <w:szCs w:val="18"/>
        </w:rPr>
        <w:t>從國際人權法中無國籍者保護之角度談起，中央警察大學學報，第</w:t>
      </w:r>
      <w:r w:rsidRPr="00F3058B">
        <w:rPr>
          <w:color w:val="5F5F5F"/>
          <w:sz w:val="18"/>
          <w:szCs w:val="18"/>
        </w:rPr>
        <w:t>47</w:t>
      </w:r>
      <w:r w:rsidRPr="00F3058B">
        <w:rPr>
          <w:color w:val="5F5F5F"/>
          <w:sz w:val="18"/>
          <w:szCs w:val="18"/>
        </w:rPr>
        <w:t>期，頁</w:t>
      </w:r>
      <w:r w:rsidRPr="00F3058B">
        <w:rPr>
          <w:color w:val="5F5F5F"/>
          <w:sz w:val="18"/>
          <w:szCs w:val="18"/>
        </w:rPr>
        <w:t>275-296</w:t>
      </w:r>
      <w:r w:rsidRPr="00F3058B">
        <w:rPr>
          <w:color w:val="5F5F5F"/>
          <w:sz w:val="18"/>
          <w:szCs w:val="18"/>
        </w:rPr>
        <w:t>。</w:t>
      </w:r>
    </w:p>
    <w:p w:rsidR="00EF3D32" w:rsidRPr="00F3058B" w:rsidRDefault="00EF3D32" w:rsidP="001016FA">
      <w:pPr>
        <w:pStyle w:val="30"/>
        <w:widowControl w:val="0"/>
        <w:adjustRightInd/>
        <w:snapToGrid/>
        <w:ind w:leftChars="0"/>
        <w:rPr>
          <w:color w:val="5F5F5F"/>
          <w:sz w:val="18"/>
          <w:szCs w:val="18"/>
        </w:rPr>
      </w:pPr>
      <w:r w:rsidRPr="00F3058B">
        <w:rPr>
          <w:color w:val="5F5F5F"/>
          <w:sz w:val="18"/>
          <w:szCs w:val="18"/>
        </w:rPr>
        <w:t>李建良（</w:t>
      </w:r>
      <w:r w:rsidRPr="00F3058B">
        <w:rPr>
          <w:color w:val="5F5F5F"/>
          <w:sz w:val="18"/>
          <w:szCs w:val="18"/>
        </w:rPr>
        <w:t>2006</w:t>
      </w:r>
      <w:r w:rsidRPr="00F3058B">
        <w:rPr>
          <w:color w:val="5F5F5F"/>
          <w:sz w:val="18"/>
          <w:szCs w:val="18"/>
        </w:rPr>
        <w:t>），國籍與公民權：人民與國家「身分連結」的法制溯源與法理分析，「公民權：台灣社會變遷基本調查第八次研討會」發表之論文，台北：南港。</w:t>
      </w:r>
      <w:r w:rsidRPr="00F3058B">
        <w:rPr>
          <w:color w:val="5F5F5F"/>
          <w:sz w:val="18"/>
          <w:szCs w:val="18"/>
        </w:rPr>
        <w:br/>
      </w:r>
      <w:r w:rsidRPr="00F3058B">
        <w:rPr>
          <w:color w:val="5F5F5F"/>
          <w:sz w:val="18"/>
          <w:szCs w:val="18"/>
        </w:rPr>
        <w:t>李國基（</w:t>
      </w:r>
      <w:r w:rsidRPr="00F3058B">
        <w:rPr>
          <w:color w:val="5F5F5F"/>
          <w:sz w:val="18"/>
          <w:szCs w:val="18"/>
        </w:rPr>
        <w:t>2010</w:t>
      </w:r>
      <w:r w:rsidRPr="00F3058B">
        <w:rPr>
          <w:color w:val="5F5F5F"/>
          <w:sz w:val="18"/>
          <w:szCs w:val="18"/>
        </w:rPr>
        <w:t>），東南亞外籍配偶子女的雙族裔認同境遇與適應策略，國民教育學報，第</w:t>
      </w:r>
      <w:r w:rsidRPr="00F3058B">
        <w:rPr>
          <w:color w:val="5F5F5F"/>
          <w:sz w:val="18"/>
          <w:szCs w:val="18"/>
        </w:rPr>
        <w:t>7</w:t>
      </w:r>
      <w:r w:rsidRPr="00F3058B">
        <w:rPr>
          <w:color w:val="5F5F5F"/>
          <w:sz w:val="18"/>
          <w:szCs w:val="18"/>
        </w:rPr>
        <w:t>期，頁</w:t>
      </w:r>
      <w:r w:rsidRPr="00F3058B">
        <w:rPr>
          <w:color w:val="5F5F5F"/>
          <w:sz w:val="18"/>
          <w:szCs w:val="18"/>
        </w:rPr>
        <w:t>35-60</w:t>
      </w:r>
      <w:r w:rsidRPr="00F3058B">
        <w:rPr>
          <w:color w:val="5F5F5F"/>
          <w:sz w:val="18"/>
          <w:szCs w:val="18"/>
        </w:rPr>
        <w:t>。</w:t>
      </w:r>
      <w:r w:rsidRPr="00F3058B">
        <w:rPr>
          <w:color w:val="5F5F5F"/>
          <w:sz w:val="18"/>
          <w:szCs w:val="18"/>
        </w:rPr>
        <w:br/>
      </w:r>
      <w:r w:rsidRPr="00F3058B">
        <w:rPr>
          <w:color w:val="5F5F5F"/>
          <w:sz w:val="18"/>
          <w:szCs w:val="18"/>
        </w:rPr>
        <w:t>吳學燕（</w:t>
      </w:r>
      <w:r w:rsidRPr="00F3058B">
        <w:rPr>
          <w:color w:val="5F5F5F"/>
          <w:sz w:val="18"/>
          <w:szCs w:val="18"/>
        </w:rPr>
        <w:t>2011</w:t>
      </w:r>
      <w:r w:rsidRPr="00F3058B">
        <w:rPr>
          <w:color w:val="5F5F5F"/>
          <w:sz w:val="18"/>
          <w:szCs w:val="18"/>
        </w:rPr>
        <w:t>），移民政策與法規，台北：文笙公司。</w:t>
      </w:r>
      <w:r w:rsidRPr="00F3058B">
        <w:rPr>
          <w:color w:val="5F5F5F"/>
          <w:sz w:val="18"/>
          <w:szCs w:val="18"/>
        </w:rPr>
        <w:br/>
      </w:r>
      <w:r w:rsidRPr="00F3058B">
        <w:rPr>
          <w:color w:val="5F5F5F"/>
          <w:sz w:val="18"/>
          <w:szCs w:val="18"/>
        </w:rPr>
        <w:t>阮曉眉（</w:t>
      </w:r>
      <w:r w:rsidRPr="00F3058B">
        <w:rPr>
          <w:color w:val="5F5F5F"/>
          <w:sz w:val="18"/>
          <w:szCs w:val="18"/>
        </w:rPr>
        <w:t>2012</w:t>
      </w:r>
      <w:r w:rsidRPr="00F3058B">
        <w:rPr>
          <w:color w:val="5F5F5F"/>
          <w:sz w:val="18"/>
          <w:szCs w:val="18"/>
        </w:rPr>
        <w:t>），</w:t>
      </w:r>
      <w:r w:rsidRPr="00F3058B">
        <w:rPr>
          <w:color w:val="5F5F5F"/>
          <w:sz w:val="18"/>
          <w:szCs w:val="18"/>
        </w:rPr>
        <w:t xml:space="preserve"> </w:t>
      </w:r>
      <w:r w:rsidRPr="00F3058B">
        <w:rPr>
          <w:color w:val="5F5F5F"/>
          <w:sz w:val="18"/>
          <w:szCs w:val="18"/>
        </w:rPr>
        <w:t>功能分化社會的涵括與排除機制：以臺灣「外籍新娘」為例。社會分析，第</w:t>
      </w:r>
      <w:r w:rsidRPr="00F3058B">
        <w:rPr>
          <w:color w:val="5F5F5F"/>
          <w:sz w:val="18"/>
          <w:szCs w:val="18"/>
        </w:rPr>
        <w:t>4</w:t>
      </w:r>
      <w:r w:rsidRPr="00F3058B">
        <w:rPr>
          <w:color w:val="5F5F5F"/>
          <w:sz w:val="18"/>
          <w:szCs w:val="18"/>
        </w:rPr>
        <w:t>期，頁</w:t>
      </w:r>
      <w:r w:rsidRPr="00F3058B">
        <w:rPr>
          <w:color w:val="5F5F5F"/>
          <w:sz w:val="18"/>
          <w:szCs w:val="18"/>
        </w:rPr>
        <w:t>1-43</w:t>
      </w:r>
      <w:r w:rsidRPr="00F3058B">
        <w:rPr>
          <w:color w:val="5F5F5F"/>
          <w:sz w:val="18"/>
          <w:szCs w:val="18"/>
        </w:rPr>
        <w:t>。</w:t>
      </w:r>
      <w:r w:rsidRPr="00F3058B">
        <w:rPr>
          <w:color w:val="5F5F5F"/>
          <w:sz w:val="18"/>
          <w:szCs w:val="18"/>
        </w:rPr>
        <w:br/>
      </w:r>
      <w:r w:rsidRPr="00F3058B">
        <w:rPr>
          <w:color w:val="5F5F5F"/>
          <w:sz w:val="18"/>
          <w:szCs w:val="18"/>
        </w:rPr>
        <w:t>林盈君（</w:t>
      </w:r>
      <w:r w:rsidRPr="00F3058B">
        <w:rPr>
          <w:color w:val="5F5F5F"/>
          <w:sz w:val="18"/>
          <w:szCs w:val="18"/>
        </w:rPr>
        <w:t>2015</w:t>
      </w:r>
      <w:r w:rsidRPr="00F3058B">
        <w:rPr>
          <w:color w:val="5F5F5F"/>
          <w:sz w:val="18"/>
          <w:szCs w:val="18"/>
        </w:rPr>
        <w:t>），當代臺灣婚姻移民現象與挑戰：論國家角色在「準國民」移民政策的方向，中央警察大學國土安全與國境管理學報，第</w:t>
      </w:r>
      <w:r w:rsidRPr="00F3058B">
        <w:rPr>
          <w:color w:val="5F5F5F"/>
          <w:sz w:val="18"/>
          <w:szCs w:val="18"/>
        </w:rPr>
        <w:t>24</w:t>
      </w:r>
      <w:r w:rsidRPr="00F3058B">
        <w:rPr>
          <w:color w:val="5F5F5F"/>
          <w:sz w:val="18"/>
          <w:szCs w:val="18"/>
        </w:rPr>
        <w:t>期，頁</w:t>
      </w:r>
      <w:r w:rsidRPr="00F3058B">
        <w:rPr>
          <w:color w:val="5F5F5F"/>
          <w:sz w:val="18"/>
          <w:szCs w:val="18"/>
        </w:rPr>
        <w:t>63-91</w:t>
      </w:r>
      <w:r w:rsidRPr="00F3058B">
        <w:rPr>
          <w:color w:val="5F5F5F"/>
          <w:sz w:val="18"/>
          <w:szCs w:val="18"/>
        </w:rPr>
        <w:t>。</w:t>
      </w:r>
      <w:r w:rsidRPr="00F3058B">
        <w:rPr>
          <w:color w:val="5F5F5F"/>
          <w:sz w:val="18"/>
          <w:szCs w:val="18"/>
        </w:rPr>
        <w:br/>
      </w:r>
      <w:r w:rsidRPr="00F3058B">
        <w:rPr>
          <w:color w:val="5F5F5F"/>
          <w:sz w:val="18"/>
          <w:szCs w:val="18"/>
        </w:rPr>
        <w:t>林盈君、陳明傳、王寬弘、黃文志、高佩珊、許義寶、柯雨瑞、蔡政杰、王智盛等合著（</w:t>
      </w:r>
      <w:r w:rsidRPr="00F3058B">
        <w:rPr>
          <w:color w:val="5F5F5F"/>
          <w:sz w:val="18"/>
          <w:szCs w:val="18"/>
        </w:rPr>
        <w:t>2016</w:t>
      </w:r>
      <w:r w:rsidRPr="00F3058B">
        <w:rPr>
          <w:color w:val="5F5F5F"/>
          <w:sz w:val="18"/>
          <w:szCs w:val="18"/>
        </w:rPr>
        <w:t>），國土安全與移民政策（</w:t>
      </w:r>
      <w:r w:rsidRPr="00F3058B">
        <w:rPr>
          <w:color w:val="5F5F5F"/>
          <w:sz w:val="18"/>
          <w:szCs w:val="18"/>
        </w:rPr>
        <w:t>Homeland Security and Immigration Policy</w:t>
      </w:r>
      <w:r w:rsidRPr="00F3058B">
        <w:rPr>
          <w:color w:val="5F5F5F"/>
          <w:sz w:val="18"/>
          <w:szCs w:val="18"/>
        </w:rPr>
        <w:t>），台北：獨立作家出版公司。</w:t>
      </w:r>
      <w:r w:rsidRPr="00F3058B">
        <w:rPr>
          <w:color w:val="5F5F5F"/>
          <w:sz w:val="18"/>
          <w:szCs w:val="18"/>
        </w:rPr>
        <w:br/>
      </w:r>
      <w:r w:rsidRPr="00F3058B">
        <w:rPr>
          <w:color w:val="5F5F5F"/>
          <w:sz w:val="18"/>
          <w:szCs w:val="18"/>
        </w:rPr>
        <w:t>柯雨瑞、蔡政杰（</w:t>
      </w:r>
      <w:r w:rsidRPr="00F3058B">
        <w:rPr>
          <w:color w:val="5F5F5F"/>
          <w:sz w:val="18"/>
          <w:szCs w:val="18"/>
        </w:rPr>
        <w:t>2012</w:t>
      </w:r>
      <w:r w:rsidRPr="00F3058B">
        <w:rPr>
          <w:color w:val="5F5F5F"/>
          <w:sz w:val="18"/>
          <w:szCs w:val="18"/>
        </w:rPr>
        <w:t>），從平等權論臺灣新住民配偶入籍及生活權益保障，中央警察大學國土安全與國境管理學報，第</w:t>
      </w:r>
      <w:r w:rsidRPr="00F3058B">
        <w:rPr>
          <w:color w:val="5F5F5F"/>
          <w:sz w:val="18"/>
          <w:szCs w:val="18"/>
        </w:rPr>
        <w:t>18</w:t>
      </w:r>
      <w:r w:rsidRPr="00F3058B">
        <w:rPr>
          <w:color w:val="5F5F5F"/>
          <w:sz w:val="18"/>
          <w:szCs w:val="18"/>
        </w:rPr>
        <w:t>期，頁</w:t>
      </w:r>
      <w:r w:rsidRPr="00F3058B">
        <w:rPr>
          <w:color w:val="5F5F5F"/>
          <w:sz w:val="18"/>
          <w:szCs w:val="18"/>
        </w:rPr>
        <w:t>91-172</w:t>
      </w:r>
      <w:r w:rsidRPr="00F3058B">
        <w:rPr>
          <w:color w:val="5F5F5F"/>
          <w:sz w:val="18"/>
          <w:szCs w:val="18"/>
        </w:rPr>
        <w:t>。</w:t>
      </w:r>
    </w:p>
    <w:p w:rsidR="00EF3D32" w:rsidRPr="00F3058B" w:rsidRDefault="00EF3D32" w:rsidP="001016FA">
      <w:pPr>
        <w:pStyle w:val="30"/>
        <w:widowControl w:val="0"/>
        <w:adjustRightInd/>
        <w:snapToGrid/>
        <w:ind w:leftChars="0"/>
        <w:rPr>
          <w:color w:val="5F5F5F"/>
          <w:sz w:val="18"/>
          <w:szCs w:val="18"/>
        </w:rPr>
      </w:pPr>
      <w:r w:rsidRPr="00F3058B">
        <w:rPr>
          <w:color w:val="5F5F5F"/>
          <w:sz w:val="18"/>
          <w:szCs w:val="18"/>
        </w:rPr>
        <w:t>翁燕菁（</w:t>
      </w:r>
      <w:r w:rsidRPr="00F3058B">
        <w:rPr>
          <w:color w:val="5F5F5F"/>
          <w:sz w:val="18"/>
          <w:szCs w:val="18"/>
        </w:rPr>
        <w:t>2013</w:t>
      </w:r>
      <w:r w:rsidRPr="00F3058B">
        <w:rPr>
          <w:color w:val="5F5F5F"/>
          <w:sz w:val="18"/>
          <w:szCs w:val="18"/>
        </w:rPr>
        <w:t>），不歧視原則之經濟社會權利保障效力：歐洲人權公約當代課題。歐美研究，第</w:t>
      </w:r>
      <w:r w:rsidRPr="00F3058B">
        <w:rPr>
          <w:color w:val="5F5F5F"/>
          <w:sz w:val="18"/>
          <w:szCs w:val="18"/>
        </w:rPr>
        <w:t>43</w:t>
      </w:r>
      <w:r w:rsidRPr="00F3058B">
        <w:rPr>
          <w:color w:val="5F5F5F"/>
          <w:sz w:val="18"/>
          <w:szCs w:val="18"/>
        </w:rPr>
        <w:t>卷第</w:t>
      </w:r>
      <w:r w:rsidRPr="00F3058B">
        <w:rPr>
          <w:color w:val="5F5F5F"/>
          <w:sz w:val="18"/>
          <w:szCs w:val="18"/>
        </w:rPr>
        <w:t>3</w:t>
      </w:r>
      <w:r w:rsidRPr="00F3058B">
        <w:rPr>
          <w:color w:val="5F5F5F"/>
          <w:sz w:val="18"/>
          <w:szCs w:val="18"/>
        </w:rPr>
        <w:t>期，頁</w:t>
      </w:r>
      <w:r w:rsidRPr="00F3058B">
        <w:rPr>
          <w:color w:val="5F5F5F"/>
          <w:sz w:val="18"/>
          <w:szCs w:val="18"/>
        </w:rPr>
        <w:t>637-707</w:t>
      </w:r>
      <w:r w:rsidRPr="00F3058B">
        <w:rPr>
          <w:color w:val="5F5F5F"/>
          <w:sz w:val="18"/>
          <w:szCs w:val="18"/>
        </w:rPr>
        <w:t>。</w:t>
      </w:r>
      <w:r w:rsidRPr="00F3058B">
        <w:rPr>
          <w:color w:val="5F5F5F"/>
          <w:sz w:val="18"/>
          <w:szCs w:val="18"/>
        </w:rPr>
        <w:br/>
      </w:r>
      <w:r w:rsidRPr="00F3058B">
        <w:rPr>
          <w:color w:val="5F5F5F"/>
          <w:sz w:val="18"/>
          <w:szCs w:val="18"/>
        </w:rPr>
        <w:t>高佩珊主編（</w:t>
      </w:r>
      <w:r w:rsidRPr="00F3058B">
        <w:rPr>
          <w:color w:val="5F5F5F"/>
          <w:sz w:val="18"/>
          <w:szCs w:val="18"/>
        </w:rPr>
        <w:t>2016</w:t>
      </w:r>
      <w:r w:rsidRPr="00F3058B">
        <w:rPr>
          <w:color w:val="5F5F5F"/>
          <w:sz w:val="18"/>
          <w:szCs w:val="18"/>
        </w:rPr>
        <w:t>），陳明傳、柯雨瑞、蔡政杰、王智盛、王寬弘、許義寶、黃文志、何招凡、高佩珊等合著</w:t>
      </w:r>
      <w:r w:rsidRPr="00F3058B">
        <w:rPr>
          <w:color w:val="5F5F5F"/>
          <w:sz w:val="18"/>
          <w:szCs w:val="18"/>
        </w:rPr>
        <w:t>(2016)</w:t>
      </w:r>
      <w:r w:rsidRPr="00F3058B">
        <w:rPr>
          <w:color w:val="5F5F5F"/>
          <w:sz w:val="18"/>
          <w:szCs w:val="18"/>
        </w:rPr>
        <w:t>，全球化下之國境執法，台北：五南圖書出版公司。</w:t>
      </w:r>
      <w:r w:rsidRPr="00F3058B">
        <w:rPr>
          <w:color w:val="5F5F5F"/>
          <w:sz w:val="18"/>
          <w:szCs w:val="18"/>
        </w:rPr>
        <w:br/>
      </w:r>
      <w:r w:rsidRPr="00F3058B">
        <w:rPr>
          <w:color w:val="5F5F5F"/>
          <w:sz w:val="18"/>
          <w:szCs w:val="18"/>
        </w:rPr>
        <w:t>張亞中（</w:t>
      </w:r>
      <w:r w:rsidRPr="00F3058B">
        <w:rPr>
          <w:color w:val="5F5F5F"/>
          <w:sz w:val="18"/>
          <w:szCs w:val="18"/>
        </w:rPr>
        <w:t>2004</w:t>
      </w:r>
      <w:r w:rsidRPr="00F3058B">
        <w:rPr>
          <w:color w:val="5F5F5F"/>
          <w:sz w:val="18"/>
          <w:szCs w:val="18"/>
        </w:rPr>
        <w:t>），移民與基本權利：移民「政治參與權」的提出，政治科學論叢，第</w:t>
      </w:r>
      <w:r w:rsidRPr="00F3058B">
        <w:rPr>
          <w:color w:val="5F5F5F"/>
          <w:sz w:val="18"/>
          <w:szCs w:val="18"/>
        </w:rPr>
        <w:t>22</w:t>
      </w:r>
      <w:r w:rsidRPr="00F3058B">
        <w:rPr>
          <w:color w:val="5F5F5F"/>
          <w:sz w:val="18"/>
          <w:szCs w:val="18"/>
        </w:rPr>
        <w:t>期，頁</w:t>
      </w:r>
      <w:r w:rsidRPr="00F3058B">
        <w:rPr>
          <w:color w:val="5F5F5F"/>
          <w:sz w:val="18"/>
          <w:szCs w:val="18"/>
        </w:rPr>
        <w:t>67-90</w:t>
      </w:r>
      <w:r w:rsidRPr="00F3058B">
        <w:rPr>
          <w:color w:val="5F5F5F"/>
          <w:sz w:val="18"/>
          <w:szCs w:val="18"/>
        </w:rPr>
        <w:t>。</w:t>
      </w:r>
      <w:r w:rsidRPr="00F3058B">
        <w:rPr>
          <w:color w:val="5F5F5F"/>
          <w:sz w:val="18"/>
          <w:szCs w:val="18"/>
        </w:rPr>
        <w:br/>
      </w:r>
      <w:r w:rsidRPr="00F3058B">
        <w:rPr>
          <w:color w:val="5F5F5F"/>
          <w:sz w:val="18"/>
          <w:szCs w:val="18"/>
        </w:rPr>
        <w:t>張晉芬（</w:t>
      </w:r>
      <w:r w:rsidRPr="00F3058B">
        <w:rPr>
          <w:color w:val="5F5F5F"/>
          <w:sz w:val="18"/>
          <w:szCs w:val="18"/>
        </w:rPr>
        <w:t>2013</w:t>
      </w:r>
      <w:r w:rsidRPr="00F3058B">
        <w:rPr>
          <w:color w:val="5F5F5F"/>
          <w:sz w:val="18"/>
          <w:szCs w:val="18"/>
        </w:rPr>
        <w:t>），全球化效果的侷限：臺灣民眾對接納跨國移民的態度，臺灣社會學刊，第</w:t>
      </w:r>
      <w:r w:rsidRPr="00F3058B">
        <w:rPr>
          <w:color w:val="5F5F5F"/>
          <w:sz w:val="18"/>
          <w:szCs w:val="18"/>
        </w:rPr>
        <w:t>52</w:t>
      </w:r>
      <w:r w:rsidRPr="00F3058B">
        <w:rPr>
          <w:color w:val="5F5F5F"/>
          <w:sz w:val="18"/>
          <w:szCs w:val="18"/>
        </w:rPr>
        <w:t>期，頁</w:t>
      </w:r>
      <w:r w:rsidRPr="00F3058B">
        <w:rPr>
          <w:color w:val="5F5F5F"/>
          <w:sz w:val="18"/>
          <w:szCs w:val="18"/>
        </w:rPr>
        <w:t>131-167</w:t>
      </w:r>
      <w:r w:rsidRPr="00F3058B">
        <w:rPr>
          <w:color w:val="5F5F5F"/>
          <w:sz w:val="18"/>
          <w:szCs w:val="18"/>
        </w:rPr>
        <w:t>。許義寶（</w:t>
      </w:r>
      <w:r w:rsidRPr="00F3058B">
        <w:rPr>
          <w:color w:val="5F5F5F"/>
          <w:sz w:val="18"/>
          <w:szCs w:val="18"/>
        </w:rPr>
        <w:t>2014</w:t>
      </w:r>
      <w:r w:rsidRPr="00F3058B">
        <w:rPr>
          <w:color w:val="5F5F5F"/>
          <w:sz w:val="18"/>
          <w:szCs w:val="18"/>
        </w:rPr>
        <w:t>），論移民的概念與其基本權利的保障，中央警察大學國土安全與國境管理學報，第</w:t>
      </w:r>
      <w:r w:rsidRPr="00F3058B">
        <w:rPr>
          <w:color w:val="5F5F5F"/>
          <w:sz w:val="18"/>
          <w:szCs w:val="18"/>
        </w:rPr>
        <w:t>22</w:t>
      </w:r>
      <w:r w:rsidRPr="00F3058B">
        <w:rPr>
          <w:color w:val="5F5F5F"/>
          <w:sz w:val="18"/>
          <w:szCs w:val="18"/>
        </w:rPr>
        <w:t>期，頁</w:t>
      </w:r>
      <w:r w:rsidRPr="00F3058B">
        <w:rPr>
          <w:color w:val="5F5F5F"/>
          <w:sz w:val="18"/>
          <w:szCs w:val="18"/>
        </w:rPr>
        <w:t>175-219</w:t>
      </w:r>
      <w:r w:rsidRPr="00F3058B">
        <w:rPr>
          <w:color w:val="5F5F5F"/>
          <w:sz w:val="18"/>
          <w:szCs w:val="18"/>
        </w:rPr>
        <w:t>。許義寶（</w:t>
      </w:r>
      <w:r w:rsidRPr="00F3058B">
        <w:rPr>
          <w:color w:val="5F5F5F"/>
          <w:sz w:val="18"/>
          <w:szCs w:val="18"/>
        </w:rPr>
        <w:t>2015</w:t>
      </w:r>
      <w:r w:rsidRPr="00F3058B">
        <w:rPr>
          <w:color w:val="5F5F5F"/>
          <w:sz w:val="18"/>
          <w:szCs w:val="18"/>
        </w:rPr>
        <w:t>），國際法與國內法對移民相關規範之探討，中央警察大學國土安全與國境管理學報，第</w:t>
      </w:r>
      <w:r w:rsidRPr="00F3058B">
        <w:rPr>
          <w:color w:val="5F5F5F"/>
          <w:sz w:val="18"/>
          <w:szCs w:val="18"/>
        </w:rPr>
        <w:t>23</w:t>
      </w:r>
      <w:r w:rsidRPr="00F3058B">
        <w:rPr>
          <w:color w:val="5F5F5F"/>
          <w:sz w:val="18"/>
          <w:szCs w:val="18"/>
        </w:rPr>
        <w:t>期，頁</w:t>
      </w:r>
      <w:r w:rsidRPr="00F3058B">
        <w:rPr>
          <w:color w:val="5F5F5F"/>
          <w:sz w:val="18"/>
          <w:szCs w:val="18"/>
        </w:rPr>
        <w:t>139-179</w:t>
      </w:r>
      <w:r w:rsidRPr="00F3058B">
        <w:rPr>
          <w:color w:val="5F5F5F"/>
          <w:sz w:val="18"/>
          <w:szCs w:val="18"/>
        </w:rPr>
        <w:t>。</w:t>
      </w:r>
      <w:r w:rsidRPr="00F3058B">
        <w:rPr>
          <w:color w:val="5F5F5F"/>
          <w:sz w:val="18"/>
          <w:szCs w:val="18"/>
        </w:rPr>
        <w:br/>
      </w:r>
      <w:r w:rsidRPr="00F3058B">
        <w:rPr>
          <w:color w:val="5F5F5F"/>
          <w:sz w:val="18"/>
          <w:szCs w:val="18"/>
        </w:rPr>
        <w:t>郭耀昌（</w:t>
      </w:r>
      <w:r w:rsidRPr="00F3058B">
        <w:rPr>
          <w:color w:val="5F5F5F"/>
          <w:sz w:val="18"/>
          <w:szCs w:val="18"/>
        </w:rPr>
        <w:t>2011</w:t>
      </w:r>
      <w:r w:rsidRPr="00F3058B">
        <w:rPr>
          <w:color w:val="5F5F5F"/>
          <w:sz w:val="18"/>
          <w:szCs w:val="18"/>
        </w:rPr>
        <w:t>），臺灣新移民社會融合困境初探</w:t>
      </w:r>
      <w:r w:rsidRPr="00F3058B">
        <w:rPr>
          <w:color w:val="5F5F5F"/>
          <w:spacing w:val="-10"/>
          <w:sz w:val="18"/>
          <w:szCs w:val="18"/>
        </w:rPr>
        <w:t>─</w:t>
      </w:r>
      <w:r w:rsidRPr="00F3058B">
        <w:rPr>
          <w:color w:val="5F5F5F"/>
          <w:sz w:val="18"/>
          <w:szCs w:val="18"/>
        </w:rPr>
        <w:t>─</w:t>
      </w:r>
      <w:r w:rsidRPr="00F3058B">
        <w:rPr>
          <w:color w:val="5F5F5F"/>
          <w:sz w:val="18"/>
          <w:szCs w:val="18"/>
        </w:rPr>
        <w:t>一個「課責」的角度，涉外執法與政策學報，第</w:t>
      </w:r>
      <w:r w:rsidRPr="00F3058B">
        <w:rPr>
          <w:color w:val="5F5F5F"/>
          <w:sz w:val="18"/>
          <w:szCs w:val="18"/>
        </w:rPr>
        <w:t>1</w:t>
      </w:r>
      <w:r w:rsidRPr="00F3058B">
        <w:rPr>
          <w:color w:val="5F5F5F"/>
          <w:sz w:val="18"/>
          <w:szCs w:val="18"/>
        </w:rPr>
        <w:t>期，頁</w:t>
      </w:r>
      <w:r w:rsidRPr="00F3058B">
        <w:rPr>
          <w:color w:val="5F5F5F"/>
          <w:sz w:val="18"/>
          <w:szCs w:val="18"/>
        </w:rPr>
        <w:t>93-119</w:t>
      </w:r>
      <w:r w:rsidRPr="00F3058B">
        <w:rPr>
          <w:color w:val="5F5F5F"/>
          <w:sz w:val="18"/>
          <w:szCs w:val="18"/>
        </w:rPr>
        <w:t>。</w:t>
      </w:r>
      <w:r w:rsidRPr="00F3058B">
        <w:rPr>
          <w:color w:val="5F5F5F"/>
          <w:sz w:val="18"/>
          <w:szCs w:val="18"/>
        </w:rPr>
        <w:br/>
      </w:r>
      <w:r w:rsidRPr="00F3058B">
        <w:rPr>
          <w:color w:val="5F5F5F"/>
          <w:sz w:val="18"/>
          <w:szCs w:val="18"/>
        </w:rPr>
        <w:t>陳志柔、于德林（</w:t>
      </w:r>
      <w:r w:rsidRPr="00F3058B">
        <w:rPr>
          <w:color w:val="5F5F5F"/>
          <w:sz w:val="18"/>
          <w:szCs w:val="18"/>
        </w:rPr>
        <w:t>2005</w:t>
      </w:r>
      <w:r w:rsidRPr="00F3058B">
        <w:rPr>
          <w:color w:val="5F5F5F"/>
          <w:sz w:val="18"/>
          <w:szCs w:val="18"/>
        </w:rPr>
        <w:t>），臺灣民眾對外來配偶移民政策的態度，臺灣社會學，第</w:t>
      </w:r>
      <w:r w:rsidRPr="00F3058B">
        <w:rPr>
          <w:color w:val="5F5F5F"/>
          <w:sz w:val="18"/>
          <w:szCs w:val="18"/>
        </w:rPr>
        <w:t>10</w:t>
      </w:r>
      <w:r w:rsidRPr="00F3058B">
        <w:rPr>
          <w:color w:val="5F5F5F"/>
          <w:sz w:val="18"/>
          <w:szCs w:val="18"/>
        </w:rPr>
        <w:t>期，頁</w:t>
      </w:r>
      <w:r w:rsidRPr="00F3058B">
        <w:rPr>
          <w:color w:val="5F5F5F"/>
          <w:sz w:val="18"/>
          <w:szCs w:val="18"/>
        </w:rPr>
        <w:t>95-147</w:t>
      </w:r>
      <w:r w:rsidRPr="00F3058B">
        <w:rPr>
          <w:color w:val="5F5F5F"/>
          <w:sz w:val="18"/>
          <w:szCs w:val="18"/>
        </w:rPr>
        <w:t>。</w:t>
      </w:r>
      <w:r w:rsidRPr="00F3058B">
        <w:rPr>
          <w:color w:val="5F5F5F"/>
          <w:sz w:val="18"/>
          <w:szCs w:val="18"/>
        </w:rPr>
        <w:br/>
      </w:r>
      <w:r w:rsidRPr="00F3058B">
        <w:rPr>
          <w:color w:val="5F5F5F"/>
          <w:sz w:val="18"/>
          <w:szCs w:val="18"/>
        </w:rPr>
        <w:t>陳明傳（</w:t>
      </w:r>
      <w:r w:rsidRPr="00F3058B">
        <w:rPr>
          <w:color w:val="5F5F5F"/>
          <w:sz w:val="18"/>
          <w:szCs w:val="18"/>
        </w:rPr>
        <w:t>2014</w:t>
      </w:r>
      <w:r w:rsidRPr="00F3058B">
        <w:rPr>
          <w:color w:val="5F5F5F"/>
          <w:sz w:val="18"/>
          <w:szCs w:val="18"/>
        </w:rPr>
        <w:t>），我國移民管理之政策與未來之發展，文官制度季刊，第</w:t>
      </w:r>
      <w:r w:rsidRPr="00F3058B">
        <w:rPr>
          <w:color w:val="5F5F5F"/>
          <w:sz w:val="18"/>
          <w:szCs w:val="18"/>
        </w:rPr>
        <w:t>6</w:t>
      </w:r>
      <w:r w:rsidRPr="00F3058B">
        <w:rPr>
          <w:color w:val="5F5F5F"/>
          <w:sz w:val="18"/>
          <w:szCs w:val="18"/>
        </w:rPr>
        <w:t>卷第</w:t>
      </w:r>
      <w:r w:rsidRPr="00F3058B">
        <w:rPr>
          <w:color w:val="5F5F5F"/>
          <w:sz w:val="18"/>
          <w:szCs w:val="18"/>
        </w:rPr>
        <w:t>2</w:t>
      </w:r>
      <w:r w:rsidRPr="00F3058B">
        <w:rPr>
          <w:color w:val="5F5F5F"/>
          <w:sz w:val="18"/>
          <w:szCs w:val="18"/>
        </w:rPr>
        <w:t>期，頁</w:t>
      </w:r>
      <w:r w:rsidRPr="00F3058B">
        <w:rPr>
          <w:color w:val="5F5F5F"/>
          <w:sz w:val="18"/>
          <w:szCs w:val="18"/>
        </w:rPr>
        <w:t>35-63</w:t>
      </w:r>
      <w:r w:rsidRPr="00F3058B">
        <w:rPr>
          <w:color w:val="5F5F5F"/>
          <w:sz w:val="18"/>
          <w:szCs w:val="18"/>
        </w:rPr>
        <w:t>。</w:t>
      </w:r>
      <w:r w:rsidRPr="00F3058B">
        <w:rPr>
          <w:color w:val="5F5F5F"/>
          <w:sz w:val="18"/>
          <w:szCs w:val="18"/>
        </w:rPr>
        <w:br/>
      </w:r>
      <w:r w:rsidRPr="00F3058B">
        <w:rPr>
          <w:color w:val="5F5F5F"/>
          <w:sz w:val="18"/>
          <w:szCs w:val="18"/>
        </w:rPr>
        <w:t>陳明傳、高佩珊、許義寶、謝文忠、王寬弘、柯雨瑞、孟維德、黃文志、林盈君、王智盛、蔡庭榕等合著（</w:t>
      </w:r>
      <w:r w:rsidRPr="00F3058B">
        <w:rPr>
          <w:color w:val="5F5F5F"/>
          <w:sz w:val="18"/>
          <w:szCs w:val="18"/>
        </w:rPr>
        <w:t>2016</w:t>
      </w:r>
      <w:r w:rsidRPr="00F3058B">
        <w:rPr>
          <w:color w:val="5F5F5F"/>
          <w:sz w:val="18"/>
          <w:szCs w:val="18"/>
        </w:rPr>
        <w:t>），移民理論與移民行政，台北：五南圖書出版公司。</w:t>
      </w:r>
      <w:r w:rsidRPr="00F3058B">
        <w:rPr>
          <w:color w:val="5F5F5F"/>
          <w:sz w:val="18"/>
          <w:szCs w:val="18"/>
        </w:rPr>
        <w:br/>
      </w:r>
      <w:r w:rsidRPr="00F3058B">
        <w:rPr>
          <w:color w:val="5F5F5F"/>
          <w:sz w:val="18"/>
          <w:szCs w:val="18"/>
        </w:rPr>
        <w:t>陳明傳、蔡庭榕、孟維德、王寬弘、柯雨瑞、許義寶、謝文忠、王智盛、林盈君、高佩珊等合著（</w:t>
      </w:r>
      <w:r w:rsidRPr="00F3058B">
        <w:rPr>
          <w:color w:val="5F5F5F"/>
          <w:sz w:val="18"/>
          <w:szCs w:val="18"/>
        </w:rPr>
        <w:t>2013</w:t>
      </w:r>
      <w:r w:rsidRPr="00F3058B">
        <w:rPr>
          <w:color w:val="5F5F5F"/>
          <w:sz w:val="18"/>
          <w:szCs w:val="18"/>
        </w:rPr>
        <w:t>），移民的理論與實務，桃園：中央警察大學。陳燕禎（</w:t>
      </w:r>
      <w:r w:rsidRPr="00F3058B">
        <w:rPr>
          <w:color w:val="5F5F5F"/>
          <w:sz w:val="18"/>
          <w:szCs w:val="18"/>
        </w:rPr>
        <w:t>2008</w:t>
      </w:r>
      <w:r w:rsidRPr="00F3058B">
        <w:rPr>
          <w:color w:val="5F5F5F"/>
          <w:sz w:val="18"/>
          <w:szCs w:val="18"/>
        </w:rPr>
        <w:t>），臺灣新移民的文化認同、社會適應與社會網路，國家與社會，第</w:t>
      </w:r>
      <w:r w:rsidRPr="00F3058B">
        <w:rPr>
          <w:color w:val="5F5F5F"/>
          <w:sz w:val="18"/>
          <w:szCs w:val="18"/>
        </w:rPr>
        <w:t>4</w:t>
      </w:r>
      <w:r w:rsidRPr="00F3058B">
        <w:rPr>
          <w:color w:val="5F5F5F"/>
          <w:sz w:val="18"/>
          <w:szCs w:val="18"/>
        </w:rPr>
        <w:t>期，頁</w:t>
      </w:r>
      <w:r w:rsidRPr="00F3058B">
        <w:rPr>
          <w:color w:val="5F5F5F"/>
          <w:sz w:val="18"/>
          <w:szCs w:val="18"/>
        </w:rPr>
        <w:t>43-99</w:t>
      </w:r>
      <w:r w:rsidRPr="00F3058B">
        <w:rPr>
          <w:color w:val="5F5F5F"/>
          <w:sz w:val="18"/>
          <w:szCs w:val="18"/>
        </w:rPr>
        <w:t>。</w:t>
      </w:r>
      <w:r w:rsidRPr="00F3058B">
        <w:rPr>
          <w:color w:val="5F5F5F"/>
          <w:sz w:val="18"/>
          <w:szCs w:val="18"/>
        </w:rPr>
        <w:br/>
      </w:r>
      <w:r w:rsidRPr="00F3058B">
        <w:rPr>
          <w:color w:val="5F5F5F"/>
          <w:sz w:val="18"/>
          <w:szCs w:val="18"/>
        </w:rPr>
        <w:t>黃昭元（</w:t>
      </w:r>
      <w:r w:rsidRPr="00F3058B">
        <w:rPr>
          <w:color w:val="5F5F5F"/>
          <w:sz w:val="18"/>
          <w:szCs w:val="18"/>
        </w:rPr>
        <w:t>2012</w:t>
      </w:r>
      <w:r w:rsidRPr="00F3058B">
        <w:rPr>
          <w:color w:val="5F5F5F"/>
          <w:sz w:val="18"/>
          <w:szCs w:val="18"/>
        </w:rPr>
        <w:t>），論差別影響歧視與差別對待歧視的關係</w:t>
      </w:r>
      <w:r w:rsidRPr="00F3058B">
        <w:rPr>
          <w:color w:val="5F5F5F"/>
          <w:spacing w:val="-10"/>
          <w:sz w:val="18"/>
          <w:szCs w:val="18"/>
        </w:rPr>
        <w:t>─</w:t>
      </w:r>
      <w:r w:rsidRPr="00F3058B">
        <w:rPr>
          <w:color w:val="5F5F5F"/>
          <w:sz w:val="18"/>
          <w:szCs w:val="18"/>
        </w:rPr>
        <w:t>─</w:t>
      </w:r>
      <w:r w:rsidRPr="00F3058B">
        <w:rPr>
          <w:color w:val="5F5F5F"/>
          <w:sz w:val="18"/>
          <w:szCs w:val="18"/>
        </w:rPr>
        <w:t>評美國最高法院</w:t>
      </w:r>
      <w:r w:rsidRPr="00F3058B">
        <w:rPr>
          <w:color w:val="5F5F5F"/>
          <w:sz w:val="18"/>
          <w:szCs w:val="18"/>
        </w:rPr>
        <w:t>Ricci v. DeStefano</w:t>
      </w:r>
      <w:r w:rsidRPr="00F3058B">
        <w:rPr>
          <w:color w:val="5F5F5F"/>
          <w:sz w:val="18"/>
          <w:szCs w:val="18"/>
        </w:rPr>
        <w:t>（</w:t>
      </w:r>
      <w:r w:rsidRPr="00F3058B">
        <w:rPr>
          <w:color w:val="5F5F5F"/>
          <w:sz w:val="18"/>
          <w:szCs w:val="18"/>
        </w:rPr>
        <w:t>2009</w:t>
      </w:r>
      <w:r w:rsidRPr="00F3058B">
        <w:rPr>
          <w:color w:val="5F5F5F"/>
          <w:sz w:val="18"/>
          <w:szCs w:val="18"/>
        </w:rPr>
        <w:t>）判決，中研院法學期刊，第</w:t>
      </w:r>
      <w:r w:rsidRPr="00F3058B">
        <w:rPr>
          <w:color w:val="5F5F5F"/>
          <w:sz w:val="18"/>
          <w:szCs w:val="18"/>
        </w:rPr>
        <w:t>11</w:t>
      </w:r>
      <w:r w:rsidRPr="00F3058B">
        <w:rPr>
          <w:color w:val="5F5F5F"/>
          <w:sz w:val="18"/>
          <w:szCs w:val="18"/>
        </w:rPr>
        <w:t>期，頁</w:t>
      </w:r>
      <w:r w:rsidRPr="00F3058B">
        <w:rPr>
          <w:color w:val="5F5F5F"/>
          <w:sz w:val="18"/>
          <w:szCs w:val="18"/>
        </w:rPr>
        <w:t>1-63</w:t>
      </w:r>
      <w:r w:rsidRPr="00F3058B">
        <w:rPr>
          <w:color w:val="5F5F5F"/>
          <w:sz w:val="18"/>
          <w:szCs w:val="18"/>
        </w:rPr>
        <w:t>。</w:t>
      </w:r>
      <w:r w:rsidRPr="00F3058B">
        <w:rPr>
          <w:color w:val="5F5F5F"/>
          <w:sz w:val="18"/>
          <w:szCs w:val="18"/>
        </w:rPr>
        <w:br/>
      </w:r>
      <w:r w:rsidRPr="00F3058B">
        <w:rPr>
          <w:color w:val="5F5F5F"/>
          <w:sz w:val="18"/>
          <w:szCs w:val="18"/>
        </w:rPr>
        <w:t>廖元豪（</w:t>
      </w:r>
      <w:r w:rsidRPr="00F3058B">
        <w:rPr>
          <w:color w:val="5F5F5F"/>
          <w:sz w:val="18"/>
          <w:szCs w:val="18"/>
        </w:rPr>
        <w:t>2010</w:t>
      </w:r>
      <w:r w:rsidRPr="00F3058B">
        <w:rPr>
          <w:color w:val="5F5F5F"/>
          <w:sz w:val="18"/>
          <w:szCs w:val="18"/>
        </w:rPr>
        <w:t>），外人做頭家？</w:t>
      </w:r>
      <w:r w:rsidRPr="00F3058B">
        <w:rPr>
          <w:color w:val="5F5F5F"/>
          <w:spacing w:val="-10"/>
          <w:sz w:val="18"/>
          <w:szCs w:val="18"/>
        </w:rPr>
        <w:t>─</w:t>
      </w:r>
      <w:r w:rsidRPr="00F3058B">
        <w:rPr>
          <w:color w:val="5F5F5F"/>
          <w:sz w:val="18"/>
          <w:szCs w:val="18"/>
        </w:rPr>
        <w:t>─</w:t>
      </w:r>
      <w:r w:rsidRPr="00F3058B">
        <w:rPr>
          <w:color w:val="5F5F5F"/>
          <w:sz w:val="18"/>
          <w:szCs w:val="18"/>
        </w:rPr>
        <w:t>論外國人的公民權，政大法學評論，第</w:t>
      </w:r>
      <w:r w:rsidRPr="00F3058B">
        <w:rPr>
          <w:color w:val="5F5F5F"/>
          <w:sz w:val="18"/>
          <w:szCs w:val="18"/>
        </w:rPr>
        <w:t>113</w:t>
      </w:r>
      <w:r w:rsidRPr="00F3058B">
        <w:rPr>
          <w:color w:val="5F5F5F"/>
          <w:sz w:val="18"/>
          <w:szCs w:val="18"/>
        </w:rPr>
        <w:t>期，頁</w:t>
      </w:r>
      <w:r w:rsidRPr="00F3058B">
        <w:rPr>
          <w:color w:val="5F5F5F"/>
          <w:sz w:val="18"/>
          <w:szCs w:val="18"/>
        </w:rPr>
        <w:t>245-306</w:t>
      </w:r>
      <w:r w:rsidRPr="00F3058B">
        <w:rPr>
          <w:color w:val="5F5F5F"/>
          <w:sz w:val="18"/>
          <w:szCs w:val="18"/>
        </w:rPr>
        <w:t>。</w:t>
      </w:r>
      <w:r w:rsidRPr="00F3058B">
        <w:rPr>
          <w:color w:val="5F5F5F"/>
          <w:sz w:val="18"/>
          <w:szCs w:val="18"/>
        </w:rPr>
        <w:br/>
      </w:r>
      <w:r w:rsidRPr="00F3058B">
        <w:rPr>
          <w:color w:val="5F5F5F"/>
          <w:sz w:val="18"/>
          <w:szCs w:val="18"/>
        </w:rPr>
        <w:t>潘淑滿（</w:t>
      </w:r>
      <w:r w:rsidRPr="00F3058B">
        <w:rPr>
          <w:color w:val="5F5F5F"/>
          <w:sz w:val="18"/>
          <w:szCs w:val="18"/>
        </w:rPr>
        <w:t>2004</w:t>
      </w:r>
      <w:r w:rsidRPr="00F3058B">
        <w:rPr>
          <w:color w:val="5F5F5F"/>
          <w:sz w:val="18"/>
          <w:szCs w:val="18"/>
        </w:rPr>
        <w:t>），從婚姻移民現象剖析公民權的實踐與限制，社區發展季刊，第</w:t>
      </w:r>
      <w:r w:rsidRPr="00F3058B">
        <w:rPr>
          <w:color w:val="5F5F5F"/>
          <w:sz w:val="18"/>
          <w:szCs w:val="18"/>
        </w:rPr>
        <w:t>105</w:t>
      </w:r>
      <w:r w:rsidRPr="00F3058B">
        <w:rPr>
          <w:color w:val="5F5F5F"/>
          <w:sz w:val="18"/>
          <w:szCs w:val="18"/>
        </w:rPr>
        <w:t>期，頁</w:t>
      </w:r>
      <w:r w:rsidRPr="00F3058B">
        <w:rPr>
          <w:color w:val="5F5F5F"/>
          <w:sz w:val="18"/>
          <w:szCs w:val="18"/>
        </w:rPr>
        <w:t>30-43</w:t>
      </w:r>
      <w:r w:rsidRPr="00F3058B">
        <w:rPr>
          <w:color w:val="5F5F5F"/>
          <w:sz w:val="18"/>
          <w:szCs w:val="18"/>
        </w:rPr>
        <w:t>。</w:t>
      </w:r>
      <w:r w:rsidRPr="00F3058B">
        <w:rPr>
          <w:color w:val="5F5F5F"/>
          <w:sz w:val="18"/>
          <w:szCs w:val="18"/>
        </w:rPr>
        <w:br/>
      </w:r>
      <w:r w:rsidRPr="00F3058B">
        <w:rPr>
          <w:color w:val="5F5F5F"/>
          <w:sz w:val="18"/>
          <w:szCs w:val="18"/>
        </w:rPr>
        <w:t>潘淑滿（</w:t>
      </w:r>
      <w:r w:rsidRPr="00F3058B">
        <w:rPr>
          <w:color w:val="5F5F5F"/>
          <w:sz w:val="18"/>
          <w:szCs w:val="18"/>
        </w:rPr>
        <w:t>2008</w:t>
      </w:r>
      <w:r w:rsidRPr="00F3058B">
        <w:rPr>
          <w:color w:val="5F5F5F"/>
          <w:sz w:val="18"/>
          <w:szCs w:val="18"/>
        </w:rPr>
        <w:t>），婚姻移民、公民身分與社會福利權，社區發展季刊，第</w:t>
      </w:r>
      <w:r w:rsidRPr="00F3058B">
        <w:rPr>
          <w:color w:val="5F5F5F"/>
          <w:sz w:val="18"/>
          <w:szCs w:val="18"/>
        </w:rPr>
        <w:t>122</w:t>
      </w:r>
      <w:r w:rsidRPr="00F3058B">
        <w:rPr>
          <w:color w:val="5F5F5F"/>
          <w:sz w:val="18"/>
          <w:szCs w:val="18"/>
        </w:rPr>
        <w:t>期，頁</w:t>
      </w:r>
      <w:r w:rsidRPr="00F3058B">
        <w:rPr>
          <w:color w:val="5F5F5F"/>
          <w:sz w:val="18"/>
          <w:szCs w:val="18"/>
        </w:rPr>
        <w:t>136-158</w:t>
      </w:r>
      <w:r w:rsidRPr="00F3058B">
        <w:rPr>
          <w:color w:val="5F5F5F"/>
          <w:sz w:val="18"/>
          <w:szCs w:val="18"/>
        </w:rPr>
        <w:t>。</w:t>
      </w:r>
      <w:r w:rsidRPr="00F3058B">
        <w:rPr>
          <w:color w:val="5F5F5F"/>
          <w:sz w:val="18"/>
          <w:szCs w:val="18"/>
        </w:rPr>
        <w:br/>
      </w:r>
      <w:r w:rsidRPr="00F3058B">
        <w:rPr>
          <w:color w:val="5F5F5F"/>
          <w:sz w:val="18"/>
          <w:szCs w:val="18"/>
        </w:rPr>
        <w:t>謝立功、楊金滿（</w:t>
      </w:r>
      <w:r w:rsidRPr="00F3058B">
        <w:rPr>
          <w:color w:val="5F5F5F"/>
          <w:sz w:val="18"/>
          <w:szCs w:val="18"/>
        </w:rPr>
        <w:t>2013</w:t>
      </w:r>
      <w:r w:rsidRPr="00F3058B">
        <w:rPr>
          <w:color w:val="5F5F5F"/>
          <w:sz w:val="18"/>
          <w:szCs w:val="18"/>
        </w:rPr>
        <w:t>），強化移民適應與營造多元文化友善環境，公共治理季刊，第</w:t>
      </w:r>
      <w:r w:rsidRPr="00F3058B">
        <w:rPr>
          <w:color w:val="5F5F5F"/>
          <w:sz w:val="18"/>
          <w:szCs w:val="18"/>
        </w:rPr>
        <w:t>1</w:t>
      </w:r>
      <w:r w:rsidRPr="00F3058B">
        <w:rPr>
          <w:color w:val="5F5F5F"/>
          <w:sz w:val="18"/>
          <w:szCs w:val="18"/>
        </w:rPr>
        <w:t>卷第</w:t>
      </w:r>
      <w:r w:rsidRPr="00F3058B">
        <w:rPr>
          <w:color w:val="5F5F5F"/>
          <w:sz w:val="18"/>
          <w:szCs w:val="18"/>
        </w:rPr>
        <w:t>4</w:t>
      </w:r>
      <w:r w:rsidRPr="00F3058B">
        <w:rPr>
          <w:color w:val="5F5F5F"/>
          <w:sz w:val="18"/>
          <w:szCs w:val="18"/>
        </w:rPr>
        <w:t>期，頁</w:t>
      </w:r>
      <w:r w:rsidRPr="00F3058B">
        <w:rPr>
          <w:color w:val="5F5F5F"/>
          <w:sz w:val="18"/>
          <w:szCs w:val="18"/>
        </w:rPr>
        <w:t>212-219</w:t>
      </w:r>
      <w:r w:rsidRPr="00F3058B">
        <w:rPr>
          <w:color w:val="5F5F5F"/>
          <w:sz w:val="18"/>
          <w:szCs w:val="18"/>
        </w:rPr>
        <w:t>。</w:t>
      </w:r>
      <w:r w:rsidRPr="00F3058B">
        <w:rPr>
          <w:color w:val="5F5F5F"/>
          <w:sz w:val="18"/>
          <w:szCs w:val="18"/>
        </w:rPr>
        <w:br/>
      </w:r>
      <w:r w:rsidRPr="00F3058B">
        <w:rPr>
          <w:color w:val="5F5F5F"/>
          <w:sz w:val="18"/>
          <w:szCs w:val="18"/>
        </w:rPr>
        <w:t>謝立功、張先正、謝文忠、汪毓瑋、柯文麗（</w:t>
      </w:r>
      <w:r w:rsidRPr="00F3058B">
        <w:rPr>
          <w:color w:val="5F5F5F"/>
          <w:sz w:val="18"/>
          <w:szCs w:val="18"/>
        </w:rPr>
        <w:t>2015</w:t>
      </w:r>
      <w:r w:rsidRPr="00F3058B">
        <w:rPr>
          <w:color w:val="5F5F5F"/>
          <w:sz w:val="18"/>
          <w:szCs w:val="18"/>
        </w:rPr>
        <w:t>），美國移民政策的發展，新北市：人類智庫數位科技出版公司。</w:t>
      </w:r>
    </w:p>
  </w:footnote>
  <w:footnote w:id="9">
    <w:p w:rsidR="00EF3D32" w:rsidRPr="00F3058B" w:rsidRDefault="00EF3D32" w:rsidP="001016FA">
      <w:pPr>
        <w:pStyle w:val="30"/>
        <w:widowControl w:val="0"/>
        <w:adjustRightInd/>
        <w:snapToGrid/>
        <w:ind w:leftChars="0"/>
        <w:rPr>
          <w:color w:val="5F5F5F"/>
          <w:sz w:val="18"/>
          <w:szCs w:val="18"/>
          <w:lang w:val="x-none"/>
        </w:rPr>
      </w:pPr>
      <w:r w:rsidRPr="00F3058B">
        <w:rPr>
          <w:rStyle w:val="af4"/>
          <w:rFonts w:ascii="Times New Roman" w:hAnsi="Times New Roman"/>
          <w:sz w:val="18"/>
          <w:szCs w:val="18"/>
        </w:rPr>
        <w:footnoteRef/>
      </w:r>
      <w:r w:rsidRPr="00F3058B">
        <w:rPr>
          <w:sz w:val="18"/>
          <w:szCs w:val="18"/>
          <w:lang w:val="da-DK"/>
        </w:rPr>
        <w:t xml:space="preserve"> </w:t>
      </w:r>
      <w:r w:rsidRPr="00F3058B">
        <w:rPr>
          <w:color w:val="5F5F5F"/>
          <w:sz w:val="18"/>
          <w:szCs w:val="18"/>
          <w:lang w:val="da-DK"/>
        </w:rPr>
        <w:tab/>
        <w:t xml:space="preserve">Geddes, A., Niessen, J., Balch, A., Bullen, C., &amp; Peiro, M. J. (2005). </w:t>
      </w:r>
      <w:r w:rsidRPr="00F3058B">
        <w:rPr>
          <w:color w:val="5F5F5F"/>
          <w:sz w:val="18"/>
          <w:szCs w:val="18"/>
        </w:rPr>
        <w:t>European Civic Citizenship and Social Inclusion Index 2004. Brussels: British Council Brussels.</w:t>
      </w:r>
    </w:p>
  </w:footnote>
  <w:footnote w:id="10">
    <w:p w:rsidR="00EF3D32" w:rsidRPr="00F3058B" w:rsidRDefault="00EF3D32" w:rsidP="001016FA">
      <w:pPr>
        <w:pStyle w:val="30"/>
        <w:widowControl w:val="0"/>
        <w:adjustRightInd/>
        <w:snapToGrid/>
        <w:ind w:leftChars="0"/>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rStyle w:val="110"/>
          <w:color w:val="5F5F5F"/>
          <w:sz w:val="18"/>
          <w:szCs w:val="18"/>
        </w:rPr>
        <w:t>雖然</w:t>
      </w:r>
      <w:r w:rsidRPr="00F3058B">
        <w:rPr>
          <w:color w:val="5F5F5F"/>
          <w:sz w:val="18"/>
          <w:szCs w:val="18"/>
        </w:rPr>
        <w:t>，</w:t>
      </w:r>
      <w:r w:rsidRPr="00F3058B">
        <w:rPr>
          <w:color w:val="5F5F5F"/>
          <w:sz w:val="18"/>
          <w:szCs w:val="18"/>
        </w:rPr>
        <w:t>MIPEX</w:t>
      </w:r>
      <w:r w:rsidRPr="00F3058B">
        <w:rPr>
          <w:color w:val="5F5F5F"/>
          <w:sz w:val="18"/>
          <w:szCs w:val="18"/>
        </w:rPr>
        <w:t>量表所使用之英文字詞係為</w:t>
      </w:r>
      <w:r w:rsidRPr="00F3058B">
        <w:rPr>
          <w:color w:val="5F5F5F"/>
          <w:sz w:val="18"/>
          <w:szCs w:val="18"/>
        </w:rPr>
        <w:t>long term residence</w:t>
      </w:r>
      <w:r w:rsidRPr="00F3058B">
        <w:rPr>
          <w:color w:val="5F5F5F"/>
          <w:sz w:val="18"/>
          <w:szCs w:val="18"/>
        </w:rPr>
        <w:t>，但綜觀整個量表之實際意涵，應指長期居留之外，尚包括永久居留，故本文以永久居留稱之。</w:t>
      </w:r>
    </w:p>
  </w:footnote>
  <w:footnote w:id="11">
    <w:p w:rsidR="00EF3D32" w:rsidRPr="00F3058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rStyle w:val="af4"/>
          <w:rFonts w:ascii="Times New Roman" w:hAnsi="Times New Roman"/>
          <w:sz w:val="18"/>
          <w:szCs w:val="18"/>
        </w:rPr>
        <w:t xml:space="preserve"> </w:t>
      </w:r>
      <w:r w:rsidRPr="00F3058B">
        <w:rPr>
          <w:rStyle w:val="af4"/>
          <w:rFonts w:ascii="Times New Roman" w:hAnsi="Times New Roman"/>
          <w:sz w:val="18"/>
          <w:szCs w:val="18"/>
        </w:rPr>
        <w:tab/>
      </w:r>
      <w:r w:rsidRPr="00F3058B">
        <w:rPr>
          <w:color w:val="5F5F5F"/>
          <w:sz w:val="18"/>
          <w:szCs w:val="18"/>
        </w:rPr>
        <w:t xml:space="preserve">Favell, A. (2010). Integration nations: the nation-state and research on immigrants in Western Europe. In Martiniello, M. &amp; Rath, J. (Eds.), Selected Studies in International Migration and Immigrant Incorporation. Amsterdam: Amsterdam University Press, p. 371.  </w:t>
      </w:r>
    </w:p>
  </w:footnote>
  <w:footnote w:id="12">
    <w:p w:rsidR="00EF3D32" w:rsidRPr="00F3058B" w:rsidRDefault="00EF3D32" w:rsidP="001016FA">
      <w:pPr>
        <w:pStyle w:val="30"/>
        <w:widowControl w:val="0"/>
        <w:adjustRightInd/>
        <w:snapToGrid/>
        <w:ind w:leftChars="0"/>
        <w:rPr>
          <w:sz w:val="18"/>
          <w:szCs w:val="18"/>
        </w:rPr>
      </w:pPr>
      <w:r w:rsidRPr="00F3058B">
        <w:rPr>
          <w:rStyle w:val="af4"/>
          <w:rFonts w:ascii="Times New Roman" w:hAnsi="Times New Roman"/>
          <w:sz w:val="18"/>
          <w:szCs w:val="18"/>
        </w:rPr>
        <w:footnoteRef/>
      </w:r>
      <w:r w:rsidRPr="00F3058B">
        <w:rPr>
          <w:rStyle w:val="af4"/>
          <w:rFonts w:ascii="Times New Roman" w:hAnsi="Times New Roman"/>
          <w:sz w:val="18"/>
          <w:szCs w:val="18"/>
        </w:rPr>
        <w:t xml:space="preserve"> </w:t>
      </w:r>
      <w:r w:rsidRPr="00F3058B">
        <w:rPr>
          <w:color w:val="5F5F5F"/>
          <w:sz w:val="18"/>
          <w:szCs w:val="18"/>
        </w:rPr>
        <w:tab/>
        <w:t>Bauböck, R. (2002). Farewell to multiculturalism? Sharing values and identities in societies of immigration. Journal of International Migration and Integration (Revue de l'integration et de la migration internationale), 3(1), pp.1-16.</w:t>
      </w:r>
      <w:r w:rsidRPr="00F3058B">
        <w:rPr>
          <w:color w:val="5F5F5F"/>
          <w:sz w:val="18"/>
          <w:szCs w:val="18"/>
        </w:rPr>
        <w:br/>
        <w:t xml:space="preserve">Bosswick, W., &amp; Heckmann, F. (2006). Integration of migrants: Contribution of local and regional authorities. Retrieved from </w:t>
      </w:r>
      <w:hyperlink r:id="rId2" w:history="1">
        <w:r w:rsidRPr="00F3058B">
          <w:rPr>
            <w:rStyle w:val="a5"/>
            <w:rFonts w:ascii="Arial Unicode MS" w:hAnsi="Arial Unicode MS"/>
            <w:color w:val="5F5F5F"/>
            <w:sz w:val="18"/>
            <w:szCs w:val="18"/>
          </w:rPr>
          <w:t>http://www.cities-localgovernments.org/committees/fccd/Upload/library/integrationofmigrantscontributionoflocalandregionalauthorities_en.pdf</w:t>
        </w:r>
      </w:hyperlink>
      <w:r w:rsidRPr="00F3058B">
        <w:rPr>
          <w:sz w:val="18"/>
          <w:szCs w:val="18"/>
        </w:rPr>
        <w:t>.</w:t>
      </w:r>
    </w:p>
  </w:footnote>
  <w:footnote w:id="13">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Ireland, P. R. (2004). Becoming Europe: immigration, integration, and the welfare state, Pennsylvania : University of Pittsburgh Press.</w:t>
      </w:r>
    </w:p>
  </w:footnote>
  <w:footnote w:id="14">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Bartram, D., Poros, M., &amp; Monforte, P. (2014). Key Concepts in Migration. London: SAGE Publications.</w:t>
      </w:r>
    </w:p>
  </w:footnote>
  <w:footnote w:id="15">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 xml:space="preserve">Penninx, R. (2004). Integration policies for Europe's immigrants. Performance, conditions and challenges. Retrieved from </w:t>
      </w:r>
      <w:hyperlink r:id="rId3" w:history="1">
        <w:r w:rsidRPr="00F3058B">
          <w:rPr>
            <w:rStyle w:val="a5"/>
            <w:rFonts w:ascii="Arial Unicode MS" w:hAnsi="Arial Unicode MS"/>
            <w:sz w:val="18"/>
            <w:szCs w:val="18"/>
          </w:rPr>
          <w:t>https://ec.europa.eu/migrant-integration/librarydoc/integration-policies-for-europes-immigrants-performance-conditions-and-challenges</w:t>
        </w:r>
      </w:hyperlink>
      <w:r w:rsidRPr="00F3058B">
        <w:rPr>
          <w:color w:val="5F5F5F"/>
          <w:sz w:val="18"/>
          <w:szCs w:val="18"/>
        </w:rPr>
        <w:t>.</w:t>
      </w:r>
    </w:p>
  </w:footnote>
  <w:footnote w:id="16">
    <w:p w:rsidR="00EF3D32" w:rsidRPr="00F3058B" w:rsidRDefault="00EF3D32" w:rsidP="00500918">
      <w:pPr>
        <w:pStyle w:val="30"/>
        <w:widowControl w:val="0"/>
        <w:adjustRightInd/>
        <w:snapToGrid/>
        <w:ind w:leftChars="0" w:left="0"/>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Spencer, S. (2011). Policy primer: integration. Oxford:Migration Observatory.</w:t>
      </w:r>
    </w:p>
  </w:footnote>
  <w:footnote w:id="17">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Kivisto, R. &amp; Faist, T. (2013)</w:t>
      </w:r>
      <w:r w:rsidRPr="00F3058B">
        <w:rPr>
          <w:color w:val="5F5F5F"/>
          <w:sz w:val="18"/>
          <w:szCs w:val="18"/>
        </w:rPr>
        <w:t>，跨越邊界：當代遷徙的因果（</w:t>
      </w:r>
      <w:r w:rsidRPr="00F3058B">
        <w:rPr>
          <w:color w:val="5F5F5F"/>
          <w:sz w:val="18"/>
          <w:szCs w:val="18"/>
        </w:rPr>
        <w:t>Beyond a border : the causes and consequences of contemporary immigration</w:t>
      </w:r>
      <w:r w:rsidRPr="00F3058B">
        <w:rPr>
          <w:color w:val="5F5F5F"/>
          <w:sz w:val="18"/>
          <w:szCs w:val="18"/>
        </w:rPr>
        <w:t>），第</w:t>
      </w:r>
      <w:r w:rsidRPr="00F3058B">
        <w:rPr>
          <w:color w:val="5F5F5F"/>
          <w:sz w:val="18"/>
          <w:szCs w:val="18"/>
        </w:rPr>
        <w:t>1</w:t>
      </w:r>
      <w:r w:rsidRPr="00F3058B">
        <w:rPr>
          <w:color w:val="5F5F5F"/>
          <w:sz w:val="18"/>
          <w:szCs w:val="18"/>
        </w:rPr>
        <w:t>版，國家教育研究院主譯、葉宗顯譯，新北市：韋伯文化國際公司。上述之當代遷徙的因果（</w:t>
      </w:r>
      <w:r w:rsidRPr="00F3058B">
        <w:rPr>
          <w:color w:val="5F5F5F"/>
          <w:sz w:val="18"/>
          <w:szCs w:val="18"/>
        </w:rPr>
        <w:t>Beyond a border : the causes and consequences of contemporary immigration</w:t>
      </w:r>
      <w:r w:rsidRPr="00F3058B">
        <w:rPr>
          <w:color w:val="5F5F5F"/>
          <w:sz w:val="18"/>
          <w:szCs w:val="18"/>
        </w:rPr>
        <w:t>）一書，其原作為</w:t>
      </w:r>
      <w:r w:rsidRPr="00F3058B">
        <w:rPr>
          <w:color w:val="5F5F5F"/>
          <w:sz w:val="18"/>
          <w:szCs w:val="18"/>
        </w:rPr>
        <w:t>2010</w:t>
      </w:r>
      <w:r w:rsidRPr="00F3058B">
        <w:rPr>
          <w:color w:val="5F5F5F"/>
          <w:sz w:val="18"/>
          <w:szCs w:val="18"/>
        </w:rPr>
        <w:t>年出版。</w:t>
      </w:r>
    </w:p>
  </w:footnote>
  <w:footnote w:id="18">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Castles, S., de Haas, H., &amp; Miller, M. J. (2014). The Age of Migration : International Population Movements in the Modern World, 5th ed. New York: Guilford Publications.</w:t>
      </w:r>
    </w:p>
  </w:footnote>
  <w:footnote w:id="19">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Boswell, C. (2008). European Migration Policies in Flux: Changing Patterns of Inclusion and Exclusion, New Jersey: John Wiley &amp; Sons. See supra note 8.</w:t>
      </w:r>
    </w:p>
  </w:footnote>
  <w:footnote w:id="20">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Boswell, C. (2008). European Migration Policies in Flux: Changing Patterns of Inclusion and Exclusion, New Jersey: John Wiley &amp; Sons.</w:t>
      </w:r>
    </w:p>
  </w:footnote>
  <w:footnote w:id="21">
    <w:p w:rsidR="00EF3D32" w:rsidRPr="00F3058B" w:rsidRDefault="00EF3D32" w:rsidP="00500918">
      <w:pPr>
        <w:pStyle w:val="30"/>
        <w:widowControl w:val="0"/>
        <w:adjustRightInd/>
        <w:snapToGrid/>
        <w:ind w:leftChars="0" w:left="0"/>
        <w:rPr>
          <w:color w:val="5F5F5F"/>
          <w:sz w:val="18"/>
          <w:szCs w:val="18"/>
          <w:lang w:val="x-none"/>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Freeman, G. P. (2004). Immigrant Incorporation in Western Democracies. International Migration Review, 38(3), pp.945-969.</w:t>
      </w:r>
    </w:p>
  </w:footnote>
  <w:footnote w:id="22">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Rudiger, A., &amp; Spencer, S. (2003). Social integration of migrants and ethnic minorities: policies to combat discrimination. Paper presented at the Conference on the Economic and Social Aspects of Immigration organized by the European Commission and OECD.</w:t>
      </w:r>
    </w:p>
  </w:footnote>
  <w:footnote w:id="23">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Castles, S., de Haas, H., &amp; Miller, M. J. (2014). The Age of Migration : International Population Movements in the Modern World, 5th ed, New York: Guilford Publications.</w:t>
      </w:r>
    </w:p>
  </w:footnote>
  <w:footnote w:id="24">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Brubaker, R. (2001). The return of assimilation? Changing perspectives on immigration and its sequels in France, Germany, and the United States. Ethnic and racial studies, 24(4), pp.531-548.</w:t>
      </w:r>
    </w:p>
  </w:footnote>
  <w:footnote w:id="25">
    <w:p w:rsidR="00EF3D32" w:rsidRPr="00F3058B" w:rsidRDefault="00EF3D32" w:rsidP="00500918">
      <w:pPr>
        <w:pStyle w:val="30"/>
        <w:widowControl w:val="0"/>
        <w:adjustRightInd/>
        <w:snapToGrid/>
        <w:ind w:leftChars="0" w:left="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Castles, S. (2007). Will Labour Migration lead to a Multicultural Society in Korea? Paper presented at the Global Human Resources Forum 2007, Seoul on 23-25 October 2007.</w:t>
      </w:r>
      <w:r w:rsidRPr="00F3058B">
        <w:rPr>
          <w:color w:val="5F5F5F"/>
          <w:sz w:val="18"/>
          <w:szCs w:val="18"/>
        </w:rPr>
        <w:br/>
        <w:t>Castles, S., &amp; Miller, M. J. (2009). The Age of Migration : International Population Movements in the Modern World, 4th ed ,</w:t>
      </w:r>
      <w:r w:rsidRPr="00F3058B">
        <w:rPr>
          <w:rStyle w:val="1f7"/>
          <w:rFonts w:ascii="Times New Roman" w:hAnsi="Times New Roman" w:cs="Times New Roman"/>
          <w:b w:val="0"/>
          <w:color w:val="5F5F5F"/>
          <w:sz w:val="18"/>
          <w:szCs w:val="18"/>
        </w:rPr>
        <w:t xml:space="preserve"> </w:t>
      </w:r>
      <w:r w:rsidRPr="00F3058B">
        <w:rPr>
          <w:rStyle w:val="st1"/>
          <w:color w:val="5F5F5F"/>
          <w:sz w:val="18"/>
          <w:szCs w:val="18"/>
        </w:rPr>
        <w:t>Australia :</w:t>
      </w:r>
      <w:r w:rsidRPr="00F3058B">
        <w:rPr>
          <w:color w:val="5F5F5F"/>
          <w:sz w:val="18"/>
          <w:szCs w:val="18"/>
        </w:rPr>
        <w:t>Palgrave Macmillan Limited.Castles, S., de Haas, H., &amp; Miller, M. J. (2014). The Age of Migration : International Population Movements in the Modern World, 5th ed ,New York: Guilford Publications.</w:t>
      </w:r>
    </w:p>
  </w:footnote>
  <w:footnote w:id="26">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Castles, S., de Haas, H., &amp; Miller, M. J. (2014). The Age of Migration : International Population Movements in the Modern World, 5th ed, New York: Guilford Publications.</w:t>
      </w:r>
    </w:p>
  </w:footnote>
  <w:footnote w:id="27">
    <w:p w:rsidR="00EF3D32" w:rsidRPr="00F3058B" w:rsidRDefault="00EF3D32" w:rsidP="00500918">
      <w:pPr>
        <w:pStyle w:val="30"/>
        <w:widowControl w:val="0"/>
        <w:adjustRightInd/>
        <w:snapToGrid/>
        <w:ind w:leftChars="0" w:left="0"/>
        <w:jc w:val="both"/>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Favell, A. (2005). Assimilation/Integration. In Gibney, M. J. &amp; Hansen, R. (Eds.), Immigration and asylum: from 1900 to the present. Santa Barbara, CA: ABC-CLIO.</w:t>
      </w:r>
    </w:p>
  </w:footnote>
  <w:footnote w:id="28">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 xml:space="preserve">Entzinger, H. (1990). The lure of integration. European Journal of International Affairs, 4 , pp.54-73.  Retrieved from </w:t>
      </w:r>
      <w:hyperlink r:id="rId4" w:history="1">
        <w:r w:rsidRPr="00EC05E0">
          <w:rPr>
            <w:rStyle w:val="a5"/>
            <w:rFonts w:ascii="Arial Unicode MS" w:hAnsi="Arial Unicode MS"/>
            <w:sz w:val="18"/>
            <w:szCs w:val="18"/>
          </w:rPr>
          <w:t>http://www.european-journal.org/archives/ issues/old/n10/n10p54-73.pdf</w:t>
        </w:r>
      </w:hyperlink>
      <w:r w:rsidRPr="00F3058B">
        <w:rPr>
          <w:color w:val="5F5F5F"/>
          <w:sz w:val="18"/>
          <w:szCs w:val="18"/>
        </w:rPr>
        <w:t>.</w:t>
      </w:r>
    </w:p>
  </w:footnote>
  <w:footnote w:id="29">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Bartram, D., Poros, M., &amp; Monforte, P. (2014). Key Concepts in Migration. London: SAGE Publications.</w:t>
      </w:r>
    </w:p>
  </w:footnote>
  <w:footnote w:id="30">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Castles, S., de Haas, H., &amp; Miller, M. J. (2014). The Age of Migration : International Population Movements in the Modern World. 5th ed, New York: Guilford Publications.</w:t>
      </w:r>
    </w:p>
  </w:footnote>
  <w:footnote w:id="31">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Castles, S. (2007). Will Labour Migration lead to a Multicultural Society in Korea? Paper presented at the Global Human Resources Forum 2007, Seoul on 23-25 October 2007.</w:t>
      </w:r>
    </w:p>
  </w:footnote>
  <w:footnote w:id="32">
    <w:p w:rsidR="00EF3D32" w:rsidRPr="00F3058B" w:rsidRDefault="00EF3D32" w:rsidP="00500918">
      <w:pPr>
        <w:pStyle w:val="30"/>
        <w:widowControl w:val="0"/>
        <w:adjustRightInd/>
        <w:snapToGrid/>
        <w:ind w:leftChars="0" w:left="0"/>
        <w:jc w:val="both"/>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t>Rudiger, A., &amp; Spencer, S. (2003). Social integration of migrants and ethnic minorities: policies to combat discrimination. Paper presented at the Conference on the Economic and Social Aspects of Immigration organized by the European Commission and OECD.</w:t>
      </w:r>
    </w:p>
  </w:footnote>
  <w:footnote w:id="33">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Carrera, S. (2005). 'Integration'as a Process of Inclusion for Migrants?: The Case of Long-term Residents in the EU, EU: Centre for European Policy Studies Brussels.Carrera, S. (2006). A Comparison of Integration Programmes in the EU: Trends and Weaknesses. CEPS CHALLENGE Papers No. 1, Retrieved from http://aei.pitt.edu/6773/.Carrera, S. (2006). Towards an EU Framework on the Integration of Immigrants. Paper presented at the Immigration, Integration and Citizenship: The Nexus in the EU, Brussels at CEPS on 25 January 2006.</w:t>
      </w:r>
    </w:p>
  </w:footnote>
  <w:footnote w:id="34">
    <w:p w:rsidR="00EF3D32" w:rsidRPr="00F3058B" w:rsidRDefault="00EF3D32" w:rsidP="00500918">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Castles, S., de Haas, H., &amp; Miller, M. J. (2014). The Age of Migration : International Population Movements in the Modern World. 5th ed , New York: Guilford Publications.</w:t>
      </w:r>
    </w:p>
  </w:footnote>
  <w:footnote w:id="35">
    <w:p w:rsidR="00EF3D32" w:rsidRPr="00F3058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 xml:space="preserve">Chun, K. O., &amp; Yoon, K. I. (2013). MIPEX and Korea: Assessment and Lessons. OMNES, 4(2), pp. 27-58. Retrieved from </w:t>
      </w:r>
      <w:hyperlink r:id="rId5" w:history="1">
        <w:r w:rsidRPr="00F3058B">
          <w:rPr>
            <w:rStyle w:val="a5"/>
            <w:rFonts w:ascii="Arial Unicode MS" w:hAnsi="Arial Unicode MS"/>
            <w:sz w:val="18"/>
            <w:szCs w:val="18"/>
          </w:rPr>
          <w:t>http://www.dbpia.co.kr/Article/3495509</w:t>
        </w:r>
      </w:hyperlink>
      <w:r w:rsidRPr="00F3058B">
        <w:rPr>
          <w:color w:val="5F5F5F"/>
          <w:sz w:val="18"/>
          <w:szCs w:val="18"/>
        </w:rPr>
        <w:t>.</w:t>
      </w:r>
    </w:p>
  </w:footnote>
  <w:footnote w:id="36">
    <w:p w:rsidR="00EF3D32" w:rsidRPr="00072279"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072279">
        <w:rPr>
          <w:color w:val="5F5F5F"/>
          <w:sz w:val="18"/>
          <w:szCs w:val="18"/>
        </w:rPr>
        <w:tab/>
        <w:t>MIPEX(2015), Migrant Integration Policy Index 2015, Retrieved from www.mipex.eu.</w:t>
      </w:r>
    </w:p>
  </w:footnote>
  <w:footnote w:id="37">
    <w:p w:rsidR="00EF3D32" w:rsidRPr="00F3058B" w:rsidRDefault="00EF3D32" w:rsidP="001016FA">
      <w:pPr>
        <w:pStyle w:val="30"/>
        <w:widowControl w:val="0"/>
        <w:adjustRightInd/>
        <w:snapToGrid/>
        <w:ind w:leftChars="0"/>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D1503B">
        <w:rPr>
          <w:color w:val="5F5F5F"/>
          <w:sz w:val="18"/>
          <w:szCs w:val="18"/>
        </w:rPr>
        <w:t>Ibid.</w:t>
      </w:r>
    </w:p>
  </w:footnote>
  <w:footnote w:id="38">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ab/>
      </w:r>
      <w:r w:rsidRPr="00D1503B">
        <w:rPr>
          <w:color w:val="5F5F5F"/>
          <w:sz w:val="18"/>
          <w:szCs w:val="18"/>
        </w:rPr>
        <w:t>MIPEX(2015), Integration Policies: Who Benefits? Retrieved from www.mipex.eu.</w:t>
      </w:r>
    </w:p>
  </w:footnote>
  <w:footnote w:id="39">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rStyle w:val="af4"/>
          <w:rFonts w:ascii="Times New Roman" w:hAnsi="Times New Roman"/>
          <w:sz w:val="18"/>
          <w:szCs w:val="18"/>
        </w:rPr>
        <w:t xml:space="preserve"> </w:t>
      </w:r>
      <w:r w:rsidRPr="00F3058B">
        <w:rPr>
          <w:rStyle w:val="af4"/>
          <w:rFonts w:ascii="Times New Roman" w:hAnsi="Times New Roman"/>
          <w:sz w:val="18"/>
          <w:szCs w:val="18"/>
        </w:rPr>
        <w:tab/>
      </w:r>
      <w:r w:rsidRPr="00F3058B">
        <w:rPr>
          <w:sz w:val="18"/>
          <w:szCs w:val="18"/>
        </w:rPr>
        <w:t>江</w:t>
      </w:r>
      <w:r w:rsidRPr="00F3058B">
        <w:rPr>
          <w:sz w:val="18"/>
          <w:szCs w:val="18"/>
        </w:rPr>
        <w:tab/>
      </w:r>
      <w:r w:rsidRPr="00D1503B">
        <w:rPr>
          <w:color w:val="5F5F5F"/>
          <w:sz w:val="18"/>
          <w:szCs w:val="18"/>
        </w:rPr>
        <w:t>世雄教授於受訪時表示（</w:t>
      </w:r>
      <w:r w:rsidRPr="00D1503B">
        <w:rPr>
          <w:color w:val="5F5F5F"/>
          <w:sz w:val="18"/>
          <w:szCs w:val="18"/>
        </w:rPr>
        <w:t>MIPEX</w:t>
      </w:r>
      <w:r w:rsidRPr="00D1503B">
        <w:rPr>
          <w:color w:val="5F5F5F"/>
          <w:sz w:val="18"/>
          <w:szCs w:val="18"/>
        </w:rPr>
        <w:t>題目係為：</w:t>
      </w:r>
      <w:r w:rsidRPr="00D1503B">
        <w:rPr>
          <w:color w:val="5F5F5F"/>
          <w:sz w:val="18"/>
          <w:szCs w:val="18"/>
        </w:rPr>
        <w:t>115 Definition of discrimination includes direct and indirect discrimination, harassment and instruction to discriminate</w:t>
      </w:r>
      <w:r w:rsidRPr="00D1503B">
        <w:rPr>
          <w:color w:val="5F5F5F"/>
          <w:spacing w:val="-8"/>
          <w:sz w:val="18"/>
          <w:szCs w:val="18"/>
        </w:rPr>
        <w:t>─</w:t>
      </w:r>
      <w:r w:rsidRPr="00D1503B">
        <w:rPr>
          <w:color w:val="5F5F5F"/>
          <w:sz w:val="18"/>
          <w:szCs w:val="18"/>
        </w:rPr>
        <w:t>─</w:t>
      </w:r>
      <w:r w:rsidRPr="00D1503B">
        <w:rPr>
          <w:color w:val="5F5F5F"/>
          <w:sz w:val="18"/>
          <w:szCs w:val="18"/>
        </w:rPr>
        <w:t>歧視之定義涵蓋直接與間接歧視、騷擾、以及指示歧視）：我國在歧視之定義之法制上機制，包括：《入出國及移民法》第</w:t>
      </w:r>
      <w:r w:rsidRPr="00D1503B">
        <w:rPr>
          <w:color w:val="5F5F5F"/>
          <w:sz w:val="18"/>
          <w:szCs w:val="18"/>
        </w:rPr>
        <w:t>62</w:t>
      </w:r>
      <w:r w:rsidRPr="00D1503B">
        <w:rPr>
          <w:color w:val="5F5F5F"/>
          <w:sz w:val="18"/>
          <w:szCs w:val="18"/>
        </w:rPr>
        <w:t>條：禁止因「國籍、種族、膚色、階級、出生地等因素」之歧視。《就業服務法》第</w:t>
      </w:r>
      <w:r w:rsidRPr="00D1503B">
        <w:rPr>
          <w:color w:val="5F5F5F"/>
          <w:sz w:val="18"/>
          <w:szCs w:val="18"/>
        </w:rPr>
        <w:t xml:space="preserve"> 5</w:t>
      </w:r>
      <w:r w:rsidRPr="00D1503B">
        <w:rPr>
          <w:color w:val="5F5F5F"/>
          <w:sz w:val="18"/>
          <w:szCs w:val="18"/>
        </w:rPr>
        <w:t>條：禁止因「種族、階級、語言、思想、宗教、黨派、籍貫、出生地、性別、性傾向、年齡、婚姻、容貌、五官、身心障礙或以往工會會員身分」之歧視。簡吉照教授受訪時表示（</w:t>
      </w:r>
      <w:r w:rsidRPr="00D1503B">
        <w:rPr>
          <w:color w:val="5F5F5F"/>
          <w:sz w:val="18"/>
          <w:szCs w:val="18"/>
        </w:rPr>
        <w:t>MIPEX</w:t>
      </w:r>
      <w:r w:rsidRPr="00D1503B">
        <w:rPr>
          <w:color w:val="5F5F5F"/>
          <w:sz w:val="18"/>
          <w:szCs w:val="18"/>
        </w:rPr>
        <w:t>題目係為：</w:t>
      </w:r>
      <w:r w:rsidRPr="00D1503B">
        <w:rPr>
          <w:color w:val="5F5F5F"/>
          <w:sz w:val="18"/>
          <w:szCs w:val="18"/>
        </w:rPr>
        <w:t>119 Legal prohibitions in matters of discrimination</w:t>
      </w:r>
      <w:r w:rsidRPr="00D1503B">
        <w:rPr>
          <w:color w:val="5F5F5F"/>
          <w:spacing w:val="-8"/>
          <w:sz w:val="18"/>
          <w:szCs w:val="18"/>
        </w:rPr>
        <w:t>─</w:t>
      </w:r>
      <w:r w:rsidRPr="00D1503B">
        <w:rPr>
          <w:color w:val="5F5F5F"/>
          <w:sz w:val="18"/>
          <w:szCs w:val="18"/>
        </w:rPr>
        <w:t>─</w:t>
      </w:r>
      <w:r w:rsidRPr="00D1503B">
        <w:rPr>
          <w:color w:val="5F5F5F"/>
          <w:sz w:val="18"/>
          <w:szCs w:val="18"/>
        </w:rPr>
        <w:t>歧視事件之法律禁止規範）：以下之法令，均有明文歧視事件之法律禁止規範，包括：入出國及移民法第</w:t>
      </w:r>
      <w:r w:rsidRPr="00D1503B">
        <w:rPr>
          <w:color w:val="5F5F5F"/>
          <w:sz w:val="18"/>
          <w:szCs w:val="18"/>
        </w:rPr>
        <w:t>62</w:t>
      </w:r>
      <w:r w:rsidRPr="00D1503B">
        <w:rPr>
          <w:color w:val="5F5F5F"/>
          <w:sz w:val="18"/>
          <w:szCs w:val="18"/>
        </w:rPr>
        <w:t>條、居住臺灣地區之人民受歧視申訴辦法第</w:t>
      </w:r>
      <w:r w:rsidRPr="00D1503B">
        <w:rPr>
          <w:color w:val="5F5F5F"/>
          <w:sz w:val="18"/>
          <w:szCs w:val="18"/>
        </w:rPr>
        <w:t>2</w:t>
      </w:r>
      <w:r w:rsidRPr="00D1503B">
        <w:rPr>
          <w:color w:val="5F5F5F"/>
          <w:sz w:val="18"/>
          <w:szCs w:val="18"/>
        </w:rPr>
        <w:t>條（居住臺灣地區之人民對於任何人以國籍、種族、膚色、階級、出生地等因素所為歧視，致權利受不法侵害者，除其他法律另有規定者外，得向主管機關提起申訴）、消除對婦女一切形式歧視公約施行法第</w:t>
      </w:r>
      <w:r w:rsidRPr="00D1503B">
        <w:rPr>
          <w:color w:val="5F5F5F"/>
          <w:sz w:val="18"/>
          <w:szCs w:val="18"/>
        </w:rPr>
        <w:t>4</w:t>
      </w:r>
      <w:r w:rsidRPr="00D1503B">
        <w:rPr>
          <w:color w:val="5F5F5F"/>
          <w:sz w:val="18"/>
          <w:szCs w:val="18"/>
        </w:rPr>
        <w:t>條（各級政府機關行使職權，應符合公約有關性別人權保障之規定，消除性別歧視，並積極促進性別平等之實現）、兩公約、兒童權利公約、身心障礙者權利公約、性別平等教育法、性別平等教育法施行細則、性別工作平等法、性別工作平等法施行細則、老人福利法、老人福利法施行細則、身心障礙者權益保障法、身心障礙者權益保障法施行細則、勞動基準法、勞動基準法施行細則、就業服務法第</w:t>
      </w:r>
      <w:r w:rsidRPr="00D1503B">
        <w:rPr>
          <w:color w:val="5F5F5F"/>
          <w:sz w:val="18"/>
          <w:szCs w:val="18"/>
        </w:rPr>
        <w:t>5</w:t>
      </w:r>
      <w:r w:rsidRPr="00D1503B">
        <w:rPr>
          <w:color w:val="5F5F5F"/>
          <w:sz w:val="18"/>
          <w:szCs w:val="18"/>
        </w:rPr>
        <w:t>條。</w:t>
      </w:r>
    </w:p>
  </w:footnote>
  <w:footnote w:id="40">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D1503B">
        <w:rPr>
          <w:color w:val="5F5F5F"/>
          <w:sz w:val="18"/>
          <w:szCs w:val="18"/>
        </w:rPr>
        <w:t>許義寶教授受訪時表示（</w:t>
      </w:r>
      <w:r w:rsidRPr="00D1503B">
        <w:rPr>
          <w:color w:val="5F5F5F"/>
          <w:sz w:val="18"/>
          <w:szCs w:val="18"/>
        </w:rPr>
        <w:t>MIPEX</w:t>
      </w:r>
      <w:r w:rsidRPr="00D1503B">
        <w:rPr>
          <w:color w:val="5F5F5F"/>
          <w:sz w:val="18"/>
          <w:szCs w:val="18"/>
        </w:rPr>
        <w:t>題目係為：</w:t>
      </w:r>
      <w:r w:rsidRPr="00D1503B">
        <w:rPr>
          <w:color w:val="5F5F5F"/>
          <w:sz w:val="18"/>
          <w:szCs w:val="18"/>
        </w:rPr>
        <w:t>17a Eligibility for ordinary legal residents</w:t>
      </w:r>
      <w:r w:rsidRPr="00D1503B">
        <w:rPr>
          <w:color w:val="5F5F5F"/>
          <w:spacing w:val="-8"/>
          <w:sz w:val="18"/>
          <w:szCs w:val="18"/>
        </w:rPr>
        <w:t>─</w:t>
      </w:r>
      <w:r w:rsidRPr="00D1503B">
        <w:rPr>
          <w:color w:val="5F5F5F"/>
          <w:sz w:val="18"/>
          <w:szCs w:val="18"/>
        </w:rPr>
        <w:t>─</w:t>
      </w:r>
      <w:r w:rsidRPr="00D1503B">
        <w:rPr>
          <w:color w:val="5F5F5F"/>
          <w:sz w:val="18"/>
          <w:szCs w:val="18"/>
        </w:rPr>
        <w:t>一般合法居留者的資格）：特定移工排除適用，差別待遇與移民政策有緊張關係，需要檢討政策對移工的限制。另外，許義寶教授受訪時亦表示（</w:t>
      </w:r>
      <w:r w:rsidRPr="00D1503B">
        <w:rPr>
          <w:color w:val="5F5F5F"/>
          <w:sz w:val="18"/>
          <w:szCs w:val="18"/>
        </w:rPr>
        <w:t>MIPEX</w:t>
      </w:r>
      <w:r w:rsidRPr="00D1503B">
        <w:rPr>
          <w:color w:val="5F5F5F"/>
          <w:sz w:val="18"/>
          <w:szCs w:val="18"/>
        </w:rPr>
        <w:t>題目係為：</w:t>
      </w:r>
      <w:r w:rsidRPr="00D1503B">
        <w:rPr>
          <w:color w:val="5F5F5F"/>
          <w:sz w:val="18"/>
          <w:szCs w:val="18"/>
        </w:rPr>
        <w:t>18a Eligibility for stable long term relationships or registered partnerships</w:t>
      </w:r>
      <w:r w:rsidRPr="00D1503B">
        <w:rPr>
          <w:color w:val="5F5F5F"/>
          <w:spacing w:val="-8"/>
          <w:sz w:val="18"/>
          <w:szCs w:val="18"/>
        </w:rPr>
        <w:t>─</w:t>
      </w:r>
      <w:r w:rsidRPr="00D1503B">
        <w:rPr>
          <w:color w:val="5F5F5F"/>
          <w:sz w:val="18"/>
          <w:szCs w:val="18"/>
        </w:rPr>
        <w:t>─</w:t>
      </w:r>
      <w:r w:rsidRPr="00D1503B">
        <w:rPr>
          <w:color w:val="5F5F5F"/>
          <w:sz w:val="18"/>
          <w:szCs w:val="18"/>
        </w:rPr>
        <w:t>合於穩定的長期關係或有登記註冊的伴侶關係的團聚資格）：沒有法定的伴侶關係，在移民法中只規範配偶的居留權。</w:t>
      </w:r>
    </w:p>
  </w:footnote>
  <w:footnote w:id="41">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D1503B">
        <w:rPr>
          <w:color w:val="5F5F5F"/>
          <w:sz w:val="18"/>
          <w:szCs w:val="18"/>
        </w:rPr>
        <w:tab/>
      </w:r>
      <w:r w:rsidRPr="00D1503B">
        <w:rPr>
          <w:color w:val="5F5F5F"/>
          <w:sz w:val="18"/>
          <w:szCs w:val="18"/>
        </w:rPr>
        <w:t>許義寶教授受訪時表示（</w:t>
      </w:r>
      <w:r w:rsidRPr="00D1503B">
        <w:rPr>
          <w:color w:val="5F5F5F"/>
          <w:sz w:val="18"/>
          <w:szCs w:val="18"/>
        </w:rPr>
        <w:t>MIPEX</w:t>
      </w:r>
      <w:r w:rsidRPr="00D1503B">
        <w:rPr>
          <w:color w:val="5F5F5F"/>
          <w:sz w:val="18"/>
          <w:szCs w:val="18"/>
        </w:rPr>
        <w:t>題目係為：</w:t>
      </w:r>
      <w:r w:rsidRPr="00D1503B">
        <w:rPr>
          <w:color w:val="5F5F5F"/>
          <w:sz w:val="18"/>
          <w:szCs w:val="18"/>
        </w:rPr>
        <w:t>64 Right to association</w:t>
      </w:r>
      <w:r w:rsidRPr="00D1503B">
        <w:rPr>
          <w:color w:val="5F5F5F"/>
          <w:spacing w:val="-8"/>
          <w:sz w:val="18"/>
          <w:szCs w:val="18"/>
        </w:rPr>
        <w:t>─</w:t>
      </w:r>
      <w:r w:rsidRPr="00D1503B">
        <w:rPr>
          <w:color w:val="5F5F5F"/>
          <w:sz w:val="18"/>
          <w:szCs w:val="18"/>
        </w:rPr>
        <w:t>─</w:t>
      </w:r>
      <w:r w:rsidRPr="00D1503B">
        <w:rPr>
          <w:color w:val="5F5F5F"/>
          <w:sz w:val="18"/>
          <w:szCs w:val="18"/>
        </w:rPr>
        <w:t>結社權）：依人民團體法第</w:t>
      </w:r>
      <w:r w:rsidRPr="00D1503B">
        <w:rPr>
          <w:color w:val="5F5F5F"/>
          <w:sz w:val="18"/>
          <w:szCs w:val="18"/>
        </w:rPr>
        <w:t>44</w:t>
      </w:r>
      <w:r w:rsidRPr="00D1503B">
        <w:rPr>
          <w:color w:val="5F5F5F"/>
          <w:sz w:val="18"/>
          <w:szCs w:val="18"/>
        </w:rPr>
        <w:t>條，只有政治團體明確規定要為本國國民。</w:t>
      </w:r>
    </w:p>
  </w:footnote>
  <w:footnote w:id="42">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D1503B">
        <w:rPr>
          <w:color w:val="5F5F5F"/>
          <w:sz w:val="18"/>
          <w:szCs w:val="18"/>
        </w:rPr>
        <w:t>江世雄教授於受訪時表示（</w:t>
      </w:r>
      <w:r w:rsidRPr="00D1503B">
        <w:rPr>
          <w:color w:val="5F5F5F"/>
          <w:sz w:val="18"/>
          <w:szCs w:val="18"/>
        </w:rPr>
        <w:t>MIPEX</w:t>
      </w:r>
      <w:r w:rsidRPr="00D1503B">
        <w:rPr>
          <w:color w:val="5F5F5F"/>
          <w:sz w:val="18"/>
          <w:szCs w:val="18"/>
        </w:rPr>
        <w:t>題目係為：</w:t>
      </w:r>
      <w:r w:rsidRPr="00D1503B">
        <w:rPr>
          <w:color w:val="5F5F5F"/>
          <w:sz w:val="18"/>
          <w:szCs w:val="18"/>
        </w:rPr>
        <w:t>1. Immediate access to employment</w:t>
      </w:r>
      <w:r w:rsidRPr="00D1503B">
        <w:rPr>
          <w:color w:val="5F5F5F"/>
          <w:spacing w:val="-8"/>
          <w:sz w:val="18"/>
          <w:szCs w:val="18"/>
        </w:rPr>
        <w:t>─</w:t>
      </w:r>
      <w:r w:rsidRPr="00D1503B">
        <w:rPr>
          <w:color w:val="5F5F5F"/>
          <w:sz w:val="18"/>
          <w:szCs w:val="18"/>
        </w:rPr>
        <w:t>─</w:t>
      </w:r>
      <w:r w:rsidRPr="00D1503B">
        <w:rPr>
          <w:color w:val="5F5F5F"/>
          <w:sz w:val="18"/>
          <w:szCs w:val="18"/>
        </w:rPr>
        <w:t>直接就業的權利）：依據《就業服務法》規定，應僅有取得合法居留之外國人，才可能享有與本國居民相同的就業權利。</w:t>
      </w:r>
    </w:p>
  </w:footnote>
  <w:footnote w:id="43">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D1503B">
        <w:rPr>
          <w:color w:val="5F5F5F"/>
          <w:sz w:val="18"/>
          <w:szCs w:val="18"/>
        </w:rPr>
        <w:t>王孟平教授於受訪時表示（</w:t>
      </w:r>
      <w:r w:rsidRPr="00D1503B">
        <w:rPr>
          <w:color w:val="5F5F5F"/>
          <w:sz w:val="18"/>
          <w:szCs w:val="18"/>
        </w:rPr>
        <w:t>MIPEX</w:t>
      </w:r>
      <w:r w:rsidRPr="00D1503B">
        <w:rPr>
          <w:color w:val="5F5F5F"/>
          <w:sz w:val="18"/>
          <w:szCs w:val="18"/>
        </w:rPr>
        <w:t>題目係為：</w:t>
      </w:r>
      <w:r w:rsidRPr="00D1503B">
        <w:rPr>
          <w:color w:val="5F5F5F"/>
          <w:sz w:val="18"/>
          <w:szCs w:val="18"/>
        </w:rPr>
        <w:t>6. Access to public employment services</w:t>
      </w:r>
      <w:r w:rsidRPr="00D1503B">
        <w:rPr>
          <w:color w:val="5F5F5F"/>
          <w:spacing w:val="-8"/>
          <w:sz w:val="18"/>
          <w:szCs w:val="18"/>
        </w:rPr>
        <w:t>─</w:t>
      </w:r>
      <w:r w:rsidRPr="00D1503B">
        <w:rPr>
          <w:color w:val="5F5F5F"/>
          <w:sz w:val="18"/>
          <w:szCs w:val="18"/>
        </w:rPr>
        <w:t>─</w:t>
      </w:r>
      <w:r w:rsidRPr="00D1503B">
        <w:rPr>
          <w:color w:val="5F5F5F"/>
          <w:sz w:val="18"/>
          <w:szCs w:val="18"/>
        </w:rPr>
        <w:t>享有公共就業服務）：政策法規未有排除規範，但對外國人仍有限制。尚未取得身分證或歸化的婚姻移民，是有相同條件，移民署甚至有特別培育計畫。王孟平教授於受訪時，另外，亦表示（</w:t>
      </w:r>
      <w:r w:rsidRPr="00D1503B">
        <w:rPr>
          <w:color w:val="5F5F5F"/>
          <w:sz w:val="18"/>
          <w:szCs w:val="18"/>
        </w:rPr>
        <w:t>10 Measures to further the integration of third-country nationals into the labour market</w:t>
      </w:r>
      <w:r w:rsidRPr="00D1503B">
        <w:rPr>
          <w:color w:val="5F5F5F"/>
          <w:spacing w:val="-8"/>
          <w:sz w:val="18"/>
          <w:szCs w:val="18"/>
        </w:rPr>
        <w:t>─</w:t>
      </w:r>
      <w:r w:rsidRPr="00D1503B">
        <w:rPr>
          <w:color w:val="5F5F5F"/>
          <w:sz w:val="18"/>
          <w:szCs w:val="18"/>
        </w:rPr>
        <w:t>─</w:t>
      </w:r>
      <w:r w:rsidRPr="00D1503B">
        <w:rPr>
          <w:color w:val="5F5F5F"/>
          <w:sz w:val="18"/>
          <w:szCs w:val="18"/>
        </w:rPr>
        <w:t>將外國人進一步整合進入勞動市場的措施）：對婚姻移民有相當多的輔導措施、政策、作為，對高階投資、技術移民似乎缺乏融入的政策。</w:t>
      </w:r>
    </w:p>
  </w:footnote>
  <w:footnote w:id="44">
    <w:p w:rsidR="00EF3D32" w:rsidRPr="00072279" w:rsidRDefault="00EF3D32" w:rsidP="00072279">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072279">
        <w:rPr>
          <w:color w:val="5F5F5F"/>
          <w:sz w:val="18"/>
          <w:szCs w:val="18"/>
        </w:rPr>
        <w:t>簡吉照教授於受訪時表示（</w:t>
      </w:r>
      <w:r w:rsidRPr="00072279">
        <w:rPr>
          <w:color w:val="5F5F5F"/>
          <w:sz w:val="18"/>
          <w:szCs w:val="18"/>
        </w:rPr>
        <w:t>MIPEX</w:t>
      </w:r>
      <w:r w:rsidRPr="00072279">
        <w:rPr>
          <w:color w:val="5F5F5F"/>
          <w:sz w:val="18"/>
          <w:szCs w:val="18"/>
        </w:rPr>
        <w:t>題目係為：</w:t>
      </w:r>
      <w:r w:rsidRPr="00072279">
        <w:rPr>
          <w:color w:val="5F5F5F"/>
          <w:sz w:val="18"/>
          <w:szCs w:val="18"/>
        </w:rPr>
        <w:t>134 Protection against victimization</w:t>
      </w:r>
      <w:r w:rsidRPr="00072279">
        <w:rPr>
          <w:color w:val="5F5F5F"/>
          <w:spacing w:val="-8"/>
          <w:sz w:val="18"/>
          <w:szCs w:val="18"/>
        </w:rPr>
        <w:t>─</w:t>
      </w:r>
      <w:r w:rsidRPr="00072279">
        <w:rPr>
          <w:color w:val="5F5F5F"/>
          <w:sz w:val="18"/>
          <w:szCs w:val="18"/>
        </w:rPr>
        <w:t>─</w:t>
      </w:r>
      <w:r w:rsidRPr="00072279">
        <w:rPr>
          <w:color w:val="5F5F5F"/>
          <w:sz w:val="18"/>
          <w:szCs w:val="18"/>
        </w:rPr>
        <w:t>保護免於因歧視申訴而受害）：我國目前保護免於因歧視申訴而受害，有以下法令：犯罪被害人保護法（保護因犯罪行為被害而死亡者之遺屬、受重傷者及性侵害犯罪行為被害人）、證人保護法（為保護刑事案件及檢肅流氓案件之證人），但未有保護免於因歧視申訴而受害之法令。</w:t>
      </w:r>
    </w:p>
  </w:footnote>
  <w:footnote w:id="45">
    <w:p w:rsidR="00EF3D32" w:rsidRPr="00072279" w:rsidRDefault="00EF3D32" w:rsidP="00072279">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072279">
        <w:rPr>
          <w:color w:val="5F5F5F"/>
          <w:sz w:val="18"/>
          <w:szCs w:val="18"/>
        </w:rPr>
        <w:t>簡吉照教授於受訪時表示（</w:t>
      </w:r>
      <w:r w:rsidRPr="00072279">
        <w:rPr>
          <w:color w:val="5F5F5F"/>
          <w:sz w:val="18"/>
          <w:szCs w:val="18"/>
        </w:rPr>
        <w:t>MIPEX</w:t>
      </w:r>
      <w:r w:rsidRPr="00072279">
        <w:rPr>
          <w:color w:val="5F5F5F"/>
          <w:sz w:val="18"/>
          <w:szCs w:val="18"/>
        </w:rPr>
        <w:t>題目係為：</w:t>
      </w:r>
      <w:r w:rsidRPr="00072279">
        <w:rPr>
          <w:color w:val="5F5F5F"/>
          <w:sz w:val="18"/>
          <w:szCs w:val="18"/>
        </w:rPr>
        <w:t>145 State itself disseminates information and provides and ensures structured social dialogue on discrimination with civil society</w:t>
      </w:r>
      <w:r w:rsidRPr="00072279">
        <w:rPr>
          <w:color w:val="5F5F5F"/>
          <w:spacing w:val="-8"/>
          <w:sz w:val="18"/>
          <w:szCs w:val="18"/>
        </w:rPr>
        <w:t>─</w:t>
      </w:r>
      <w:r w:rsidRPr="00072279">
        <w:rPr>
          <w:color w:val="5F5F5F"/>
          <w:sz w:val="18"/>
          <w:szCs w:val="18"/>
        </w:rPr>
        <w:t>─</w:t>
      </w:r>
      <w:r w:rsidRPr="00072279">
        <w:rPr>
          <w:color w:val="5F5F5F"/>
          <w:sz w:val="18"/>
          <w:szCs w:val="18"/>
        </w:rPr>
        <w:t>國家自己傳播資訊，也規定並且確保在歧視議題上，與公民社會有建設性的對話）：「勞動部整合就業歧視防治業務與性別工作平等業務，建置專屬資訊平台</w:t>
      </w:r>
      <w:r w:rsidRPr="00072279">
        <w:rPr>
          <w:color w:val="5F5F5F"/>
          <w:spacing w:val="-8"/>
          <w:sz w:val="18"/>
          <w:szCs w:val="18"/>
        </w:rPr>
        <w:t>─</w:t>
      </w:r>
      <w:r w:rsidRPr="00072279">
        <w:rPr>
          <w:color w:val="5F5F5F"/>
          <w:sz w:val="18"/>
          <w:szCs w:val="18"/>
        </w:rPr>
        <w:t>─</w:t>
      </w:r>
      <w:r w:rsidRPr="00072279">
        <w:rPr>
          <w:color w:val="5F5F5F"/>
          <w:sz w:val="18"/>
          <w:szCs w:val="18"/>
        </w:rPr>
        <w:t>「就業平等網」。藉由網路無遠弗屆之特性，提供相關法令及線上宣導等，俾利於性別工作平等及就業歧視防制的認知、推動宣導與訊息傳遞。希冀透過本網站，結合國內性別工作平等、就業歧視防制、勞工、法律、協商、談判、企業經營管理等專才，提供我國及其他國家之性別工作平等法制及就業歧視防制概況、勞動市場概況及其重要企業資料蒐集、友善職場、勞資關係動態資訊之蒐集及研究、相關教材等，俾利勞、資、政、學四方能夠貼近使用、經驗分享與意見交流，以達成就業平等之目標。」</w:t>
      </w:r>
    </w:p>
  </w:footnote>
  <w:footnote w:id="46">
    <w:p w:rsidR="00EF3D32" w:rsidRPr="00F3058B" w:rsidRDefault="00EF3D32" w:rsidP="00072279">
      <w:pPr>
        <w:pStyle w:val="30"/>
        <w:widowControl w:val="0"/>
        <w:adjustRightInd/>
        <w:snapToGrid/>
        <w:ind w:leftChars="0" w:left="0"/>
        <w:jc w:val="both"/>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簡吉照教授於受訪時表示（</w:t>
      </w:r>
      <w:r w:rsidRPr="00F3058B">
        <w:rPr>
          <w:color w:val="5F5F5F"/>
          <w:sz w:val="18"/>
          <w:szCs w:val="18"/>
        </w:rPr>
        <w:t>MIPEX</w:t>
      </w:r>
      <w:r w:rsidRPr="00F3058B">
        <w:rPr>
          <w:color w:val="5F5F5F"/>
          <w:sz w:val="18"/>
          <w:szCs w:val="18"/>
        </w:rPr>
        <w:t>題目係為：</w:t>
      </w:r>
      <w:r w:rsidRPr="00F3058B">
        <w:rPr>
          <w:color w:val="5F5F5F"/>
          <w:sz w:val="18"/>
          <w:szCs w:val="18"/>
        </w:rPr>
        <w:t xml:space="preserve">120 Restriction of freedom of association, assembly and speech is permitted when impeding equal treatment </w:t>
      </w:r>
      <w:r w:rsidRPr="00F3058B">
        <w:rPr>
          <w:color w:val="5F5F5F"/>
          <w:spacing w:val="-8"/>
          <w:sz w:val="18"/>
          <w:szCs w:val="18"/>
        </w:rPr>
        <w:t>─</w:t>
      </w:r>
      <w:r w:rsidRPr="00F3058B">
        <w:rPr>
          <w:color w:val="5F5F5F"/>
          <w:sz w:val="18"/>
          <w:szCs w:val="18"/>
        </w:rPr>
        <w:t>─</w:t>
      </w:r>
      <w:r w:rsidRPr="00F3058B">
        <w:rPr>
          <w:color w:val="5F5F5F"/>
          <w:sz w:val="18"/>
          <w:szCs w:val="18"/>
        </w:rPr>
        <w:t>當妨礙平等待遇時，允許限制集會、結社與言論自由）：依據我國集會遊行法，條文內容僅提到對於集會遊行的定義、主管機關、集會遊行的限制、集會遊行的禁制區、集會遊行負責人的條件與責任、以及集會遊行秩序的維護等，並未提及編號</w:t>
      </w:r>
      <w:r w:rsidRPr="00F3058B">
        <w:rPr>
          <w:color w:val="5F5F5F"/>
          <w:sz w:val="18"/>
          <w:szCs w:val="18"/>
        </w:rPr>
        <w:t>120</w:t>
      </w:r>
      <w:r w:rsidRPr="00F3058B">
        <w:rPr>
          <w:color w:val="5F5F5F"/>
          <w:sz w:val="18"/>
          <w:szCs w:val="18"/>
        </w:rPr>
        <w:t>所指事項。</w:t>
      </w:r>
      <w:r w:rsidRPr="00F3058B">
        <w:rPr>
          <w:sz w:val="18"/>
          <w:szCs w:val="18"/>
        </w:rPr>
        <w:t xml:space="preserve"> </w:t>
      </w:r>
    </w:p>
  </w:footnote>
  <w:footnote w:id="47">
    <w:p w:rsidR="00EF3D32" w:rsidRPr="00F3058B" w:rsidRDefault="00EF3D32" w:rsidP="00072279">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簡吉照教授於受訪時表示（</w:t>
      </w:r>
      <w:r w:rsidRPr="00F3058B">
        <w:rPr>
          <w:color w:val="5F5F5F"/>
          <w:sz w:val="18"/>
          <w:szCs w:val="18"/>
        </w:rPr>
        <w:t>MIPEX</w:t>
      </w:r>
      <w:r w:rsidRPr="00F3058B">
        <w:rPr>
          <w:color w:val="5F5F5F"/>
          <w:sz w:val="18"/>
          <w:szCs w:val="18"/>
        </w:rPr>
        <w:t>題目係為：</w:t>
      </w:r>
      <w:r w:rsidRPr="00F3058B">
        <w:rPr>
          <w:color w:val="5F5F5F"/>
          <w:sz w:val="18"/>
          <w:szCs w:val="18"/>
        </w:rPr>
        <w:t>135 State provides financial assistance to pursue complaint where victims do not have the necessary means and interpreter free of charge</w:t>
      </w:r>
      <w:r w:rsidRPr="00F3058B">
        <w:rPr>
          <w:color w:val="5F5F5F"/>
          <w:spacing w:val="-8"/>
          <w:sz w:val="18"/>
          <w:szCs w:val="18"/>
        </w:rPr>
        <w:t>─</w:t>
      </w:r>
      <w:r w:rsidRPr="00F3058B">
        <w:rPr>
          <w:color w:val="5F5F5F"/>
          <w:sz w:val="18"/>
          <w:szCs w:val="18"/>
        </w:rPr>
        <w:t>─</w:t>
      </w:r>
      <w:r w:rsidRPr="00F3058B">
        <w:rPr>
          <w:color w:val="5F5F5F"/>
          <w:sz w:val="18"/>
          <w:szCs w:val="18"/>
        </w:rPr>
        <w:t>於訴訟中被害人欠缺必要的訴訟手段與免費通譯，國家提供財務援助在法庭上進行追訴）：例如有財團法人法律扶助基金會，另法院設有通譯人員</w:t>
      </w:r>
      <w:r w:rsidRPr="00F3058B">
        <w:rPr>
          <w:color w:val="5F5F5F"/>
          <w:sz w:val="18"/>
          <w:szCs w:val="18"/>
        </w:rPr>
        <w:t xml:space="preserve">, </w:t>
      </w:r>
      <w:r w:rsidRPr="00F3058B">
        <w:rPr>
          <w:color w:val="5F5F5F"/>
          <w:sz w:val="18"/>
          <w:szCs w:val="18"/>
        </w:rPr>
        <w:t>移民署為營造在臺外籍人士友善多元的生活環境，亦於</w:t>
      </w:r>
      <w:r w:rsidRPr="00F3058B">
        <w:rPr>
          <w:color w:val="5F5F5F"/>
          <w:sz w:val="18"/>
          <w:szCs w:val="18"/>
        </w:rPr>
        <w:t>98</w:t>
      </w:r>
      <w:r w:rsidRPr="00F3058B">
        <w:rPr>
          <w:color w:val="5F5F5F"/>
          <w:sz w:val="18"/>
          <w:szCs w:val="18"/>
        </w:rPr>
        <w:t>年建置「通譯人才資料庫」。</w:t>
      </w:r>
    </w:p>
  </w:footnote>
  <w:footnote w:id="48">
    <w:p w:rsidR="00EF3D32" w:rsidRPr="00F3058B" w:rsidRDefault="00EF3D32" w:rsidP="00072279">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簡吉照教授於受訪時表示（</w:t>
      </w:r>
      <w:r w:rsidRPr="00F3058B">
        <w:rPr>
          <w:color w:val="5F5F5F"/>
          <w:sz w:val="18"/>
          <w:szCs w:val="18"/>
        </w:rPr>
        <w:t>MIPEX</w:t>
      </w:r>
      <w:r w:rsidRPr="00F3058B">
        <w:rPr>
          <w:color w:val="5F5F5F"/>
          <w:sz w:val="18"/>
          <w:szCs w:val="18"/>
        </w:rPr>
        <w:t>題目係為：</w:t>
      </w:r>
      <w:r w:rsidRPr="00F3058B">
        <w:rPr>
          <w:color w:val="5F5F5F"/>
          <w:sz w:val="18"/>
          <w:szCs w:val="18"/>
        </w:rPr>
        <w:t>124 Social protection, including social security</w:t>
      </w:r>
      <w:r w:rsidRPr="00F3058B">
        <w:rPr>
          <w:color w:val="5F5F5F"/>
          <w:spacing w:val="-8"/>
          <w:sz w:val="18"/>
          <w:szCs w:val="18"/>
        </w:rPr>
        <w:t>─</w:t>
      </w:r>
      <w:r w:rsidRPr="00F3058B">
        <w:rPr>
          <w:color w:val="5F5F5F"/>
          <w:sz w:val="18"/>
          <w:szCs w:val="18"/>
        </w:rPr>
        <w:t>─</w:t>
      </w:r>
      <w:r w:rsidRPr="00F3058B">
        <w:rPr>
          <w:color w:val="5F5F5F"/>
          <w:sz w:val="18"/>
          <w:szCs w:val="18"/>
        </w:rPr>
        <w:t>社會保護，包括社會保險）：社會保護，包括社會保險方面，計有以下相關法令，全民健康保險法、全民健康保險法施行細則、勞工保險條例、勞工保險條例施行細則、就業保險法、就業保險法施行細則、社會救助法、社會救助法施行細則、國民年金保險。江世雄教授於受訪時表示〔</w:t>
      </w:r>
      <w:r w:rsidRPr="00F3058B">
        <w:rPr>
          <w:color w:val="5F5F5F"/>
          <w:sz w:val="18"/>
          <w:szCs w:val="18"/>
        </w:rPr>
        <w:t>MIPEX</w:t>
      </w:r>
      <w:r w:rsidRPr="00F3058B">
        <w:rPr>
          <w:color w:val="5F5F5F"/>
          <w:sz w:val="18"/>
          <w:szCs w:val="18"/>
        </w:rPr>
        <w:t>題目係為：</w:t>
      </w:r>
      <w:r w:rsidRPr="00F3058B">
        <w:rPr>
          <w:color w:val="5F5F5F"/>
          <w:sz w:val="18"/>
          <w:szCs w:val="18"/>
        </w:rPr>
        <w:t>123 Education</w:t>
      </w:r>
      <w:r w:rsidRPr="00F3058B">
        <w:rPr>
          <w:color w:val="5F5F5F"/>
          <w:sz w:val="18"/>
          <w:szCs w:val="18"/>
        </w:rPr>
        <w:t>（</w:t>
      </w:r>
      <w:r w:rsidRPr="00F3058B">
        <w:rPr>
          <w:color w:val="5F5F5F"/>
          <w:sz w:val="18"/>
          <w:szCs w:val="18"/>
        </w:rPr>
        <w:t>primary and secondary</w:t>
      </w:r>
      <w:r w:rsidRPr="00F3058B">
        <w:rPr>
          <w:color w:val="5F5F5F"/>
          <w:sz w:val="18"/>
          <w:szCs w:val="18"/>
        </w:rPr>
        <w:t>）</w:t>
      </w:r>
      <w:r w:rsidRPr="00F3058B">
        <w:rPr>
          <w:color w:val="5F5F5F"/>
          <w:spacing w:val="-8"/>
          <w:sz w:val="18"/>
          <w:szCs w:val="18"/>
        </w:rPr>
        <w:t>─</w:t>
      </w:r>
      <w:r w:rsidRPr="00F3058B">
        <w:rPr>
          <w:color w:val="5F5F5F"/>
          <w:sz w:val="18"/>
          <w:szCs w:val="18"/>
        </w:rPr>
        <w:t>─</w:t>
      </w:r>
      <w:r w:rsidRPr="00F3058B">
        <w:rPr>
          <w:color w:val="5F5F5F"/>
          <w:sz w:val="18"/>
          <w:szCs w:val="18"/>
        </w:rPr>
        <w:t>教育（小學與國高中）〕：教育基本法》第</w:t>
      </w:r>
      <w:r w:rsidRPr="00F3058B">
        <w:rPr>
          <w:color w:val="5F5F5F"/>
          <w:sz w:val="18"/>
          <w:szCs w:val="18"/>
        </w:rPr>
        <w:t>6</w:t>
      </w:r>
      <w:r w:rsidRPr="00F3058B">
        <w:rPr>
          <w:color w:val="5F5F5F"/>
          <w:sz w:val="18"/>
          <w:szCs w:val="18"/>
        </w:rPr>
        <w:t>條有禁止強迫參與宗教活動之規定。《高級中等學校辦理實驗教育辦法》第</w:t>
      </w:r>
      <w:r w:rsidRPr="00F3058B">
        <w:rPr>
          <w:color w:val="5F5F5F"/>
          <w:sz w:val="18"/>
          <w:szCs w:val="18"/>
        </w:rPr>
        <w:t>3</w:t>
      </w:r>
      <w:r w:rsidRPr="00F3058B">
        <w:rPr>
          <w:color w:val="5F5F5F"/>
          <w:sz w:val="18"/>
          <w:szCs w:val="18"/>
        </w:rPr>
        <w:t>條規定：學校於招生及實施實驗教育之過程中，不得因智能、性別、種族、年齡或家庭背景之不同，而有差別待遇。</w:t>
      </w:r>
    </w:p>
  </w:footnote>
  <w:footnote w:id="49">
    <w:p w:rsidR="00EF3D32" w:rsidRPr="00F3058B" w:rsidRDefault="00EF3D32" w:rsidP="00D1503B">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第</w:t>
      </w:r>
      <w:r w:rsidRPr="00F3058B">
        <w:rPr>
          <w:color w:val="5F5F5F"/>
          <w:sz w:val="18"/>
          <w:szCs w:val="18"/>
        </w:rPr>
        <w:t>1</w:t>
      </w:r>
      <w:r w:rsidRPr="00F3058B">
        <w:rPr>
          <w:color w:val="5F5F5F"/>
          <w:sz w:val="18"/>
          <w:szCs w:val="18"/>
        </w:rPr>
        <w:t>名之挪威，外國人政治參與政策領域指標之得分，則得到高達</w:t>
      </w:r>
      <w:r w:rsidRPr="00F3058B">
        <w:rPr>
          <w:color w:val="5F5F5F"/>
          <w:sz w:val="18"/>
          <w:szCs w:val="18"/>
        </w:rPr>
        <w:t>94</w:t>
      </w:r>
      <w:r w:rsidRPr="00F3058B">
        <w:rPr>
          <w:color w:val="5F5F5F"/>
          <w:sz w:val="18"/>
          <w:szCs w:val="18"/>
        </w:rPr>
        <w:t>分，領先台灣</w:t>
      </w:r>
      <w:r w:rsidRPr="00F3058B">
        <w:rPr>
          <w:color w:val="5F5F5F"/>
          <w:sz w:val="18"/>
          <w:szCs w:val="18"/>
        </w:rPr>
        <w:t>83</w:t>
      </w:r>
      <w:r w:rsidRPr="00F3058B">
        <w:rPr>
          <w:color w:val="5F5F5F"/>
          <w:sz w:val="18"/>
          <w:szCs w:val="18"/>
        </w:rPr>
        <w:t>分，挪威之外國人政治參與政策領域指標之得分，領先台灣高達</w:t>
      </w:r>
      <w:r w:rsidRPr="00F3058B">
        <w:rPr>
          <w:color w:val="5F5F5F"/>
          <w:sz w:val="18"/>
          <w:szCs w:val="18"/>
        </w:rPr>
        <w:t>8.5</w:t>
      </w:r>
      <w:r w:rsidRPr="00F3058B">
        <w:rPr>
          <w:color w:val="5F5F5F"/>
          <w:sz w:val="18"/>
          <w:szCs w:val="18"/>
        </w:rPr>
        <w:t>倍。</w:t>
      </w:r>
    </w:p>
  </w:footnote>
  <w:footnote w:id="50">
    <w:p w:rsidR="00EF3D32" w:rsidRPr="00F3058B" w:rsidRDefault="00EF3D32" w:rsidP="00D1503B">
      <w:pPr>
        <w:pStyle w:val="30"/>
        <w:widowControl w:val="0"/>
        <w:adjustRightInd/>
        <w:snapToGrid/>
        <w:ind w:leftChars="0" w:left="0"/>
        <w:jc w:val="both"/>
        <w:rPr>
          <w:color w:val="5F5F5F"/>
          <w:sz w:val="18"/>
          <w:szCs w:val="18"/>
          <w:lang w:eastAsia="ja-JP"/>
        </w:rPr>
      </w:pPr>
      <w:r w:rsidRPr="00F3058B">
        <w:rPr>
          <w:rStyle w:val="af4"/>
          <w:rFonts w:ascii="Times New Roman" w:hAnsi="Times New Roman"/>
          <w:sz w:val="18"/>
          <w:szCs w:val="18"/>
        </w:rPr>
        <w:footnoteRef/>
      </w:r>
      <w:r w:rsidRPr="00F3058B">
        <w:rPr>
          <w:sz w:val="18"/>
          <w:szCs w:val="18"/>
          <w:lang w:eastAsia="ja-JP"/>
        </w:rPr>
        <w:t xml:space="preserve"> </w:t>
      </w:r>
      <w:r w:rsidRPr="00F3058B">
        <w:rPr>
          <w:sz w:val="18"/>
          <w:szCs w:val="18"/>
          <w:lang w:eastAsia="ja-JP"/>
        </w:rPr>
        <w:tab/>
      </w:r>
      <w:r w:rsidRPr="00F3058B">
        <w:rPr>
          <w:color w:val="5F5F5F"/>
          <w:sz w:val="18"/>
          <w:szCs w:val="18"/>
          <w:lang w:eastAsia="ja-JP"/>
        </w:rPr>
        <w:t>井上薫（</w:t>
      </w:r>
      <w:r w:rsidRPr="00F3058B">
        <w:rPr>
          <w:color w:val="5F5F5F"/>
          <w:sz w:val="18"/>
          <w:szCs w:val="18"/>
          <w:lang w:eastAsia="ja-JP"/>
        </w:rPr>
        <w:t>2010</w:t>
      </w:r>
      <w:r w:rsidRPr="00F3058B">
        <w:rPr>
          <w:color w:val="5F5F5F"/>
          <w:sz w:val="18"/>
          <w:szCs w:val="18"/>
          <w:lang w:eastAsia="ja-JP"/>
        </w:rPr>
        <w:t>），ここがおかしい、外国人参政権，日本：文藝春秋出版社，頁</w:t>
      </w:r>
      <w:r w:rsidRPr="00F3058B">
        <w:rPr>
          <w:color w:val="5F5F5F"/>
          <w:sz w:val="18"/>
          <w:szCs w:val="18"/>
          <w:lang w:eastAsia="ja-JP"/>
        </w:rPr>
        <w:t>10-180</w:t>
      </w:r>
      <w:r w:rsidRPr="00F3058B">
        <w:rPr>
          <w:color w:val="5F5F5F"/>
          <w:sz w:val="18"/>
          <w:szCs w:val="18"/>
          <w:lang w:eastAsia="ja-JP"/>
        </w:rPr>
        <w:t>。</w:t>
      </w:r>
    </w:p>
  </w:footnote>
  <w:footnote w:id="51">
    <w:p w:rsidR="00EF3D32" w:rsidRPr="00F3058B" w:rsidRDefault="00EF3D32" w:rsidP="00D1503B">
      <w:pPr>
        <w:pStyle w:val="30"/>
        <w:widowControl w:val="0"/>
        <w:adjustRightInd/>
        <w:snapToGrid/>
        <w:ind w:leftChars="0" w:left="0"/>
        <w:jc w:val="both"/>
        <w:rPr>
          <w:color w:val="5F5F5F"/>
          <w:sz w:val="18"/>
          <w:szCs w:val="18"/>
          <w:lang w:eastAsia="ja-JP"/>
        </w:rPr>
      </w:pPr>
      <w:r w:rsidRPr="00F3058B">
        <w:rPr>
          <w:rStyle w:val="af4"/>
          <w:rFonts w:ascii="Times New Roman" w:hAnsi="Times New Roman"/>
          <w:sz w:val="18"/>
          <w:szCs w:val="18"/>
        </w:rPr>
        <w:footnoteRef/>
      </w:r>
      <w:r w:rsidRPr="00F3058B">
        <w:rPr>
          <w:sz w:val="18"/>
          <w:szCs w:val="18"/>
          <w:lang w:eastAsia="ja-JP"/>
        </w:rPr>
        <w:t xml:space="preserve"> </w:t>
      </w:r>
      <w:r w:rsidRPr="00F3058B">
        <w:rPr>
          <w:sz w:val="18"/>
          <w:szCs w:val="18"/>
          <w:lang w:eastAsia="ja-JP"/>
        </w:rPr>
        <w:tab/>
      </w:r>
      <w:r w:rsidRPr="00F3058B">
        <w:rPr>
          <w:color w:val="5F5F5F"/>
          <w:sz w:val="18"/>
          <w:szCs w:val="18"/>
        </w:rPr>
        <w:t>Ibid.</w:t>
      </w:r>
    </w:p>
  </w:footnote>
  <w:footnote w:id="52">
    <w:p w:rsidR="00EF3D32" w:rsidRPr="00F3058B" w:rsidRDefault="00EF3D32" w:rsidP="00D1503B">
      <w:pPr>
        <w:pStyle w:val="30"/>
        <w:widowControl w:val="0"/>
        <w:adjustRightInd/>
        <w:snapToGrid/>
        <w:ind w:leftChars="0" w:left="0"/>
        <w:jc w:val="both"/>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color w:val="5F5F5F"/>
          <w:sz w:val="18"/>
          <w:szCs w:val="18"/>
        </w:rPr>
        <w:tab/>
      </w:r>
      <w:r w:rsidRPr="00F3058B">
        <w:rPr>
          <w:color w:val="5F5F5F"/>
          <w:sz w:val="18"/>
          <w:szCs w:val="18"/>
        </w:rPr>
        <w:t>行政院研究發展考核委員會編印（</w:t>
      </w:r>
      <w:r w:rsidRPr="00F3058B">
        <w:rPr>
          <w:color w:val="5F5F5F"/>
          <w:sz w:val="18"/>
          <w:szCs w:val="18"/>
        </w:rPr>
        <w:t>2011</w:t>
      </w:r>
      <w:r w:rsidRPr="00F3058B">
        <w:rPr>
          <w:color w:val="5F5F5F"/>
          <w:sz w:val="18"/>
          <w:szCs w:val="18"/>
        </w:rPr>
        <w:t>），各國移民參政權之比較研究，台北：行政院研究發展考核委員會，頁</w:t>
      </w:r>
      <w:r w:rsidRPr="00F3058B">
        <w:rPr>
          <w:color w:val="5F5F5F"/>
          <w:sz w:val="18"/>
          <w:szCs w:val="18"/>
        </w:rPr>
        <w:t>12-339</w:t>
      </w:r>
      <w:r w:rsidRPr="00F3058B">
        <w:rPr>
          <w:color w:val="5F5F5F"/>
          <w:sz w:val="18"/>
          <w:szCs w:val="18"/>
        </w:rPr>
        <w:t>。浦部法穂（</w:t>
      </w:r>
      <w:r w:rsidRPr="00F3058B">
        <w:rPr>
          <w:color w:val="5F5F5F"/>
          <w:sz w:val="18"/>
          <w:szCs w:val="18"/>
        </w:rPr>
        <w:t>2010</w:t>
      </w:r>
      <w:r w:rsidRPr="00F3058B">
        <w:rPr>
          <w:color w:val="5F5F5F"/>
          <w:sz w:val="18"/>
          <w:szCs w:val="18"/>
        </w:rPr>
        <w:t>），外国人参政権問題，上網瀏覽時間：</w:t>
      </w:r>
      <w:smartTag w:uri="urn:schemas-microsoft-com:office:smarttags" w:element="chsdate">
        <w:smartTagPr>
          <w:attr w:name="Year" w:val="2012"/>
          <w:attr w:name="Month" w:val="5"/>
          <w:attr w:name="Day" w:val="27"/>
          <w:attr w:name="IsLunarDate" w:val="False"/>
          <w:attr w:name="IsROCDate" w:val="False"/>
        </w:smartTagPr>
        <w:r w:rsidRPr="00F3058B">
          <w:rPr>
            <w:color w:val="5F5F5F"/>
            <w:sz w:val="18"/>
            <w:szCs w:val="18"/>
          </w:rPr>
          <w:t>2012</w:t>
        </w:r>
        <w:r w:rsidRPr="00F3058B">
          <w:rPr>
            <w:color w:val="5F5F5F"/>
            <w:sz w:val="18"/>
            <w:szCs w:val="18"/>
          </w:rPr>
          <w:t>年</w:t>
        </w:r>
        <w:r w:rsidRPr="00F3058B">
          <w:rPr>
            <w:color w:val="5F5F5F"/>
            <w:sz w:val="18"/>
            <w:szCs w:val="18"/>
          </w:rPr>
          <w:t>5</w:t>
        </w:r>
        <w:r w:rsidRPr="00F3058B">
          <w:rPr>
            <w:color w:val="5F5F5F"/>
            <w:sz w:val="18"/>
            <w:szCs w:val="18"/>
          </w:rPr>
          <w:t>月</w:t>
        </w:r>
        <w:r w:rsidRPr="00F3058B">
          <w:rPr>
            <w:color w:val="5F5F5F"/>
            <w:sz w:val="18"/>
            <w:szCs w:val="18"/>
          </w:rPr>
          <w:t>27</w:t>
        </w:r>
        <w:r w:rsidRPr="00F3058B">
          <w:rPr>
            <w:color w:val="5F5F5F"/>
            <w:sz w:val="18"/>
            <w:szCs w:val="18"/>
          </w:rPr>
          <w:t>日</w:t>
        </w:r>
      </w:smartTag>
      <w:r w:rsidRPr="00F3058B">
        <w:rPr>
          <w:color w:val="5F5F5F"/>
          <w:sz w:val="18"/>
          <w:szCs w:val="18"/>
        </w:rPr>
        <w:t>，</w:t>
      </w:r>
      <w:hyperlink r:id="rId6" w:history="1">
        <w:r w:rsidRPr="00F3058B">
          <w:rPr>
            <w:rStyle w:val="a5"/>
            <w:rFonts w:ascii="Arial Unicode MS" w:hAnsi="Arial Unicode MS"/>
            <w:sz w:val="18"/>
            <w:szCs w:val="18"/>
          </w:rPr>
          <w:t>http://www.jicl.jp/urabe/backnumber/20100222.html</w:t>
        </w:r>
      </w:hyperlink>
      <w:r w:rsidRPr="00F3058B">
        <w:rPr>
          <w:color w:val="5F5F5F"/>
          <w:sz w:val="18"/>
          <w:szCs w:val="18"/>
        </w:rPr>
        <w:t>。本文作者曾與陳國勝教授討論賦予外國人擁有「地方參政權」之議題，其指出此一議題恐會涉及我國國家安全與國家利益之敏感問題，故我國仍未賦予外國人擁有「地方參政權」。</w:t>
      </w:r>
    </w:p>
  </w:footnote>
  <w:footnote w:id="53">
    <w:p w:rsidR="00EF3D32" w:rsidRPr="00F3058B" w:rsidRDefault="00EF3D32" w:rsidP="00EC05E0">
      <w:pPr>
        <w:pStyle w:val="30"/>
        <w:widowControl w:val="0"/>
        <w:adjustRightInd/>
        <w:snapToGrid/>
        <w:ind w:leftChars="0" w:left="0"/>
        <w:jc w:val="both"/>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 xml:space="preserve">wiki(2016), Elections in Norway, Retrieved 2016/09/01 from </w:t>
      </w:r>
      <w:hyperlink r:id="rId7" w:history="1">
        <w:r w:rsidRPr="00F3058B">
          <w:rPr>
            <w:rStyle w:val="a5"/>
            <w:rFonts w:ascii="Arial Unicode MS" w:hAnsi="Arial Unicode MS"/>
            <w:sz w:val="18"/>
            <w:szCs w:val="18"/>
          </w:rPr>
          <w:t>https://en.wikipedia.org/wiki/Elections_in_Norway</w:t>
        </w:r>
      </w:hyperlink>
      <w:r w:rsidRPr="00F3058B">
        <w:rPr>
          <w:sz w:val="18"/>
          <w:szCs w:val="18"/>
        </w:rPr>
        <w:t>.</w:t>
      </w:r>
      <w:r w:rsidRPr="00F3058B">
        <w:rPr>
          <w:sz w:val="18"/>
          <w:szCs w:val="18"/>
        </w:rPr>
        <w:br/>
      </w:r>
      <w:r w:rsidRPr="00F3058B">
        <w:rPr>
          <w:color w:val="5F5F5F"/>
          <w:sz w:val="18"/>
          <w:szCs w:val="18"/>
        </w:rPr>
        <w:t xml:space="preserve">wiki(2016), Right of foreigners to vote, retrieved 2016/09/01 from </w:t>
      </w:r>
    </w:p>
    <w:p w:rsidR="00EC05E0" w:rsidRDefault="00875ACD" w:rsidP="00EC05E0">
      <w:pPr>
        <w:pStyle w:val="30"/>
        <w:widowControl w:val="0"/>
        <w:adjustRightInd/>
        <w:snapToGrid/>
        <w:ind w:leftChars="0" w:left="0"/>
        <w:jc w:val="both"/>
        <w:rPr>
          <w:sz w:val="18"/>
          <w:szCs w:val="18"/>
        </w:rPr>
      </w:pPr>
      <w:hyperlink r:id="rId8" w:history="1">
        <w:r w:rsidR="00EF3D32" w:rsidRPr="00F3058B">
          <w:rPr>
            <w:rStyle w:val="a5"/>
            <w:rFonts w:ascii="Arial Unicode MS" w:hAnsi="Arial Unicode MS"/>
            <w:sz w:val="18"/>
            <w:szCs w:val="18"/>
          </w:rPr>
          <w:t>https://en.wikipedia.org/wiki/Right_of_foreigners_to_vote</w:t>
        </w:r>
      </w:hyperlink>
      <w:r w:rsidR="00EF3D32" w:rsidRPr="00F3058B">
        <w:rPr>
          <w:sz w:val="18"/>
          <w:szCs w:val="18"/>
        </w:rPr>
        <w:t>.</w:t>
      </w:r>
    </w:p>
    <w:p w:rsidR="00EF3D32" w:rsidRPr="00F3058B" w:rsidRDefault="00EF3D32" w:rsidP="00EC05E0">
      <w:pPr>
        <w:pStyle w:val="30"/>
        <w:widowControl w:val="0"/>
        <w:adjustRightInd/>
        <w:snapToGrid/>
        <w:ind w:leftChars="0" w:left="0"/>
        <w:jc w:val="both"/>
        <w:rPr>
          <w:color w:val="5F5F5F"/>
          <w:sz w:val="18"/>
          <w:szCs w:val="18"/>
        </w:rPr>
      </w:pPr>
      <w:r w:rsidRPr="00F3058B">
        <w:rPr>
          <w:color w:val="5F5F5F"/>
          <w:sz w:val="18"/>
          <w:szCs w:val="18"/>
        </w:rPr>
        <w:t>行政院研究發展考核委員會編印（</w:t>
      </w:r>
      <w:r w:rsidRPr="00F3058B">
        <w:rPr>
          <w:color w:val="5F5F5F"/>
          <w:sz w:val="18"/>
          <w:szCs w:val="18"/>
        </w:rPr>
        <w:t>2011</w:t>
      </w:r>
      <w:r w:rsidRPr="00F3058B">
        <w:rPr>
          <w:color w:val="5F5F5F"/>
          <w:sz w:val="18"/>
          <w:szCs w:val="18"/>
        </w:rPr>
        <w:t>），各國移民參政權之比較研究，台北：行政院研究發展考核委員會，頁</w:t>
      </w:r>
      <w:r w:rsidRPr="00F3058B">
        <w:rPr>
          <w:color w:val="5F5F5F"/>
          <w:sz w:val="18"/>
          <w:szCs w:val="18"/>
        </w:rPr>
        <w:t>12-339</w:t>
      </w:r>
      <w:r w:rsidRPr="00F3058B">
        <w:rPr>
          <w:color w:val="5F5F5F"/>
          <w:sz w:val="18"/>
          <w:szCs w:val="18"/>
        </w:rPr>
        <w:t>。先進國家賦予外國人擁有地方性或全國性之選舉權之國家數量，事實上，不限定於本表，本表僅是「例示」說明。</w:t>
      </w:r>
    </w:p>
  </w:footnote>
  <w:footnote w:id="54">
    <w:p w:rsidR="00EF3D32" w:rsidRPr="00D1503B" w:rsidRDefault="00EF3D32" w:rsidP="001016FA">
      <w:pPr>
        <w:pStyle w:val="30"/>
        <w:widowControl w:val="0"/>
        <w:adjustRightInd/>
        <w:snapToGrid/>
        <w:ind w:leftChars="0"/>
        <w:rPr>
          <w:color w:val="5F5F5F"/>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D1503B">
        <w:rPr>
          <w:color w:val="5F5F5F"/>
          <w:sz w:val="18"/>
          <w:szCs w:val="18"/>
        </w:rPr>
        <w:t>此一部分之討論，尚可進一步參閱：吳學燕（</w:t>
      </w:r>
      <w:r w:rsidRPr="00D1503B">
        <w:rPr>
          <w:color w:val="5F5F5F"/>
          <w:sz w:val="18"/>
          <w:szCs w:val="18"/>
        </w:rPr>
        <w:t>2011</w:t>
      </w:r>
      <w:r w:rsidRPr="00D1503B">
        <w:rPr>
          <w:color w:val="5F5F5F"/>
          <w:sz w:val="18"/>
          <w:szCs w:val="18"/>
        </w:rPr>
        <w:t>），移民政策與法規，台北：文笙公司。張亞中（</w:t>
      </w:r>
      <w:r w:rsidRPr="00D1503B">
        <w:rPr>
          <w:color w:val="5F5F5F"/>
          <w:sz w:val="18"/>
          <w:szCs w:val="18"/>
        </w:rPr>
        <w:t>2004</w:t>
      </w:r>
      <w:r w:rsidRPr="00D1503B">
        <w:rPr>
          <w:color w:val="5F5F5F"/>
          <w:sz w:val="18"/>
          <w:szCs w:val="18"/>
        </w:rPr>
        <w:t>），移民與基本權利：移民「政治參與權」的提出，政治科學論叢，第</w:t>
      </w:r>
      <w:r w:rsidRPr="00D1503B">
        <w:rPr>
          <w:color w:val="5F5F5F"/>
          <w:sz w:val="18"/>
          <w:szCs w:val="18"/>
        </w:rPr>
        <w:t>22</w:t>
      </w:r>
      <w:r w:rsidRPr="00D1503B">
        <w:rPr>
          <w:color w:val="5F5F5F"/>
          <w:sz w:val="18"/>
          <w:szCs w:val="18"/>
        </w:rPr>
        <w:t>期，頁</w:t>
      </w:r>
      <w:r w:rsidRPr="00D1503B">
        <w:rPr>
          <w:color w:val="5F5F5F"/>
          <w:sz w:val="18"/>
          <w:szCs w:val="18"/>
        </w:rPr>
        <w:t xml:space="preserve"> 67-90</w:t>
      </w:r>
      <w:r w:rsidRPr="00D1503B">
        <w:rPr>
          <w:color w:val="5F5F5F"/>
          <w:sz w:val="18"/>
          <w:szCs w:val="18"/>
        </w:rPr>
        <w:t>。</w:t>
      </w:r>
    </w:p>
  </w:footnote>
  <w:footnote w:id="55">
    <w:p w:rsidR="00EF3D32" w:rsidRPr="00F3058B" w:rsidRDefault="00EF3D32" w:rsidP="001016FA">
      <w:pPr>
        <w:pStyle w:val="30"/>
        <w:widowControl w:val="0"/>
        <w:adjustRightInd/>
        <w:snapToGrid/>
        <w:ind w:leftChars="0"/>
        <w:rPr>
          <w:spacing w:val="-2"/>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 xml:space="preserve">Huddleston, T. (2010). Consulting immigrants to improve national policies. European Economic and Social Committee. Retrieved 2016/08/21 from </w:t>
      </w:r>
      <w:hyperlink r:id="rId9" w:history="1">
        <w:r w:rsidRPr="00F3058B">
          <w:rPr>
            <w:rStyle w:val="a5"/>
            <w:rFonts w:ascii="Arial Unicode MS" w:hAnsi="Arial Unicode MS"/>
            <w:spacing w:val="-2"/>
            <w:sz w:val="18"/>
            <w:szCs w:val="18"/>
          </w:rPr>
          <w:t>http://www.eesc.europa.eu/resources/docs/eesc_study_on_consultative_bodies.pdf</w:t>
        </w:r>
      </w:hyperlink>
    </w:p>
  </w:footnote>
  <w:footnote w:id="56">
    <w:p w:rsidR="00EF3D32" w:rsidRPr="00F3058B" w:rsidRDefault="00EF3D32" w:rsidP="001016FA">
      <w:pPr>
        <w:pStyle w:val="30"/>
        <w:widowControl w:val="0"/>
        <w:adjustRightInd/>
        <w:snapToGrid/>
        <w:ind w:leftChars="0"/>
        <w:rPr>
          <w:sz w:val="18"/>
          <w:szCs w:val="18"/>
        </w:rPr>
      </w:pPr>
      <w:r w:rsidRPr="00F3058B">
        <w:rPr>
          <w:rStyle w:val="af4"/>
          <w:rFonts w:ascii="Times New Roman" w:hAnsi="Times New Roman"/>
          <w:sz w:val="18"/>
          <w:szCs w:val="18"/>
        </w:rPr>
        <w:footnoteRef/>
      </w:r>
      <w:r w:rsidRPr="00F3058B">
        <w:rPr>
          <w:sz w:val="18"/>
          <w:szCs w:val="18"/>
        </w:rPr>
        <w:t xml:space="preserve"> </w:t>
      </w:r>
      <w:r w:rsidRPr="00D1503B">
        <w:rPr>
          <w:color w:val="5F5F5F"/>
          <w:sz w:val="18"/>
          <w:szCs w:val="18"/>
        </w:rPr>
        <w:tab/>
      </w:r>
      <w:r w:rsidRPr="00D1503B">
        <w:rPr>
          <w:color w:val="5F5F5F"/>
          <w:sz w:val="18"/>
          <w:szCs w:val="18"/>
        </w:rPr>
        <w:t>內政部移民署（</w:t>
      </w:r>
      <w:r w:rsidRPr="00D1503B">
        <w:rPr>
          <w:color w:val="5F5F5F"/>
          <w:sz w:val="18"/>
          <w:szCs w:val="18"/>
        </w:rPr>
        <w:t>2016</w:t>
      </w:r>
      <w:r w:rsidRPr="00D1503B">
        <w:rPr>
          <w:color w:val="5F5F5F"/>
          <w:sz w:val="18"/>
          <w:szCs w:val="18"/>
        </w:rPr>
        <w:t>），臺灣地區現持有效居留證（在臺）外僑居留人數統計，</w:t>
      </w:r>
      <w:r w:rsidRPr="00D1503B">
        <w:rPr>
          <w:color w:val="5F5F5F"/>
          <w:sz w:val="18"/>
          <w:szCs w:val="18"/>
        </w:rPr>
        <w:t>Retrieved 2016/09/01 from</w:t>
      </w:r>
      <w:r w:rsidRPr="00D1503B">
        <w:rPr>
          <w:rFonts w:hint="eastAsia"/>
          <w:color w:val="5F5F5F"/>
          <w:sz w:val="18"/>
          <w:szCs w:val="18"/>
        </w:rPr>
        <w:t xml:space="preserve"> </w:t>
      </w:r>
      <w:hyperlink r:id="rId10" w:history="1">
        <w:r w:rsidRPr="00D1503B">
          <w:rPr>
            <w:rStyle w:val="a5"/>
            <w:rFonts w:ascii="Arial Unicode MS" w:hAnsi="Arial Unicode MS"/>
            <w:color w:val="5F5F5F"/>
            <w:sz w:val="18"/>
            <w:szCs w:val="18"/>
          </w:rPr>
          <w:t>https://www.immigration.gov.tw/ct.asp?xItem= 1317687&amp;ctNode=29699&amp;mp=1</w:t>
        </w:r>
      </w:hyperlink>
    </w:p>
  </w:footnote>
  <w:footnote w:id="57">
    <w:p w:rsidR="00EF3D32" w:rsidRPr="00F3058B" w:rsidRDefault="00EF3D32" w:rsidP="001016FA">
      <w:pPr>
        <w:pStyle w:val="30"/>
        <w:widowControl w:val="0"/>
        <w:adjustRightInd/>
        <w:snapToGrid/>
        <w:ind w:leftChars="0"/>
        <w:rPr>
          <w:sz w:val="18"/>
          <w:szCs w:val="18"/>
        </w:rPr>
      </w:pPr>
      <w:r w:rsidRPr="00F3058B">
        <w:rPr>
          <w:rStyle w:val="af4"/>
          <w:rFonts w:ascii="Times New Roman" w:hAnsi="Times New Roman"/>
          <w:sz w:val="18"/>
          <w:szCs w:val="18"/>
        </w:rPr>
        <w:footnoteRef/>
      </w:r>
      <w:r w:rsidRPr="00F3058B">
        <w:rPr>
          <w:sz w:val="18"/>
          <w:szCs w:val="18"/>
        </w:rPr>
        <w:t xml:space="preserve"> </w:t>
      </w:r>
      <w:r w:rsidRPr="00F3058B">
        <w:rPr>
          <w:sz w:val="18"/>
          <w:szCs w:val="18"/>
        </w:rPr>
        <w:tab/>
      </w:r>
      <w:r w:rsidRPr="00F3058B">
        <w:rPr>
          <w:color w:val="5F5F5F"/>
          <w:sz w:val="18"/>
          <w:szCs w:val="18"/>
        </w:rPr>
        <w:t>Huddleston, T. (2008). From principles to policies: Creating an evidence base for a European approach to migration management. European Governance of Migration, 32. Retrieved from http://heimatkunde.boell.de/sites/default/files/ dossier_european_governance_of_migration.pdf#page=32.Huddleston, T. (2010). Consulting immigrants to improve national policies. European Economic and Social Committee. Retrieved from http://www.eesc. europa.eu/resources/docs/eesc_study_on_consultative_bodies.pdf.Huddleston, T., Niessen, J., Citron, L., Geddes, A., &amp; Jacobs, D. (2007). Migrant Integration Policy Index. Brussels: British Council and Migration Policy Group.Huddleston, T., Niessen, J., Ni Chaoimh, E., &amp; White, E. (2011). Migrant Integration Policy Index III. Brussels: British Council and Migration Policy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E"/>
    <w:multiLevelType w:val="hybridMultilevel"/>
    <w:tmpl w:val="0AEAF180"/>
    <w:lvl w:ilvl="0" w:tplc="D9B819B4">
      <w:start w:val="1"/>
      <w:numFmt w:val="decimal"/>
      <w:pStyle w:val="a"/>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6298C"/>
    <w:multiLevelType w:val="hybridMultilevel"/>
    <w:tmpl w:val="4B7648DA"/>
    <w:lvl w:ilvl="0" w:tplc="A92C6DF0">
      <w:start w:val="1"/>
      <w:numFmt w:val="ideographDigital"/>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AB0312"/>
    <w:multiLevelType w:val="hybridMultilevel"/>
    <w:tmpl w:val="621A0196"/>
    <w:lvl w:ilvl="0" w:tplc="C032D8CC">
      <w:start w:val="1"/>
      <w:numFmt w:val="taiwaneseCountingThousand"/>
      <w:lvlText w:val="(%1)"/>
      <w:lvlJc w:val="left"/>
      <w:pPr>
        <w:ind w:left="454" w:hanging="454"/>
      </w:pPr>
    </w:lvl>
    <w:lvl w:ilvl="1" w:tplc="20104C04">
      <w:start w:val="1"/>
      <w:numFmt w:val="taiwaneseCountingThousand"/>
      <w:lvlText w:val="(%2)"/>
      <w:lvlJc w:val="left"/>
      <w:pPr>
        <w:ind w:left="93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1A5494"/>
    <w:multiLevelType w:val="hybridMultilevel"/>
    <w:tmpl w:val="D24E8F70"/>
    <w:lvl w:ilvl="0" w:tplc="0409000F">
      <w:start w:val="1"/>
      <w:numFmt w:val="decimal"/>
      <w:pStyle w:val="a0"/>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EEC4F6F"/>
    <w:multiLevelType w:val="hybridMultilevel"/>
    <w:tmpl w:val="13BA1596"/>
    <w:lvl w:ilvl="0" w:tplc="C032D8CC">
      <w:start w:val="1"/>
      <w:numFmt w:val="taiwaneseCountingThousand"/>
      <w:lvlText w:val="(%1)"/>
      <w:lvlJc w:val="left"/>
      <w:pPr>
        <w:ind w:left="454" w:hanging="45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611B18"/>
    <w:multiLevelType w:val="hybridMultilevel"/>
    <w:tmpl w:val="30C42C38"/>
    <w:lvl w:ilvl="0" w:tplc="90A6BB9A">
      <w:start w:val="1"/>
      <w:numFmt w:val="ideographDigital"/>
      <w:pStyle w:val="3"/>
      <w:lvlText w:val="%1."/>
      <w:lvlJc w:val="left"/>
      <w:pPr>
        <w:tabs>
          <w:tab w:val="num" w:pos="480"/>
        </w:tabs>
        <w:ind w:left="480" w:hanging="480"/>
      </w:pPr>
      <w:rPr>
        <w:rFonts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31F33C2"/>
    <w:multiLevelType w:val="hybridMultilevel"/>
    <w:tmpl w:val="7CBCB11E"/>
    <w:lvl w:ilvl="0" w:tplc="276EFA04">
      <w:start w:val="1"/>
      <w:numFmt w:val="decimal"/>
      <w:pStyle w:val="4"/>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F4D0B8D"/>
    <w:multiLevelType w:val="hybridMultilevel"/>
    <w:tmpl w:val="621A0196"/>
    <w:lvl w:ilvl="0" w:tplc="C032D8CC">
      <w:start w:val="1"/>
      <w:numFmt w:val="taiwaneseCountingThousand"/>
      <w:lvlText w:val="(%1)"/>
      <w:lvlJc w:val="left"/>
      <w:pPr>
        <w:ind w:left="454" w:hanging="454"/>
      </w:pPr>
    </w:lvl>
    <w:lvl w:ilvl="1" w:tplc="20104C04">
      <w:start w:val="1"/>
      <w:numFmt w:val="taiwaneseCountingThousand"/>
      <w:lvlText w:val="(%2)"/>
      <w:lvlJc w:val="left"/>
      <w:pPr>
        <w:ind w:left="93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0"/>
  </w:num>
  <w:num w:numId="5">
    <w:abstractNumId w:val="1"/>
  </w:num>
  <w:num w:numId="6">
    <w:abstractNumId w:val="7"/>
  </w:num>
  <w:num w:numId="7">
    <w:abstractNumId w:val="8"/>
  </w:num>
  <w:num w:numId="8">
    <w:abstractNumId w:val="8"/>
    <w:lvlOverride w:ilvl="0">
      <w:startOverride w:val="1"/>
    </w:lvlOverride>
  </w:num>
  <w:num w:numId="9">
    <w:abstractNumId w:val="8"/>
    <w:lvlOverride w:ilvl="0">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6"/>
  <w:drawingGridVerticalSpacing w:val="3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509F5"/>
    <w:rsid w:val="000563CF"/>
    <w:rsid w:val="00072279"/>
    <w:rsid w:val="00077EEA"/>
    <w:rsid w:val="00081157"/>
    <w:rsid w:val="0009397B"/>
    <w:rsid w:val="000C1D83"/>
    <w:rsid w:val="000C7574"/>
    <w:rsid w:val="000C781E"/>
    <w:rsid w:val="000C7F1E"/>
    <w:rsid w:val="000E65D1"/>
    <w:rsid w:val="000E7ADE"/>
    <w:rsid w:val="001016FA"/>
    <w:rsid w:val="00104FBB"/>
    <w:rsid w:val="001203F7"/>
    <w:rsid w:val="001605C6"/>
    <w:rsid w:val="0019115F"/>
    <w:rsid w:val="001D50AD"/>
    <w:rsid w:val="00207302"/>
    <w:rsid w:val="002B0F1A"/>
    <w:rsid w:val="002B245E"/>
    <w:rsid w:val="002D72E5"/>
    <w:rsid w:val="002D770B"/>
    <w:rsid w:val="002F0492"/>
    <w:rsid w:val="003757D6"/>
    <w:rsid w:val="004125D9"/>
    <w:rsid w:val="0041579E"/>
    <w:rsid w:val="00422203"/>
    <w:rsid w:val="004277CF"/>
    <w:rsid w:val="0045425A"/>
    <w:rsid w:val="00464EE7"/>
    <w:rsid w:val="004702E6"/>
    <w:rsid w:val="004A2240"/>
    <w:rsid w:val="004A6E50"/>
    <w:rsid w:val="004C1693"/>
    <w:rsid w:val="004D7998"/>
    <w:rsid w:val="00500918"/>
    <w:rsid w:val="0051365B"/>
    <w:rsid w:val="00520F8A"/>
    <w:rsid w:val="005234FE"/>
    <w:rsid w:val="0054694E"/>
    <w:rsid w:val="0056107E"/>
    <w:rsid w:val="005806FB"/>
    <w:rsid w:val="005D0A32"/>
    <w:rsid w:val="005E4CE0"/>
    <w:rsid w:val="00657C99"/>
    <w:rsid w:val="006647F1"/>
    <w:rsid w:val="006C53DB"/>
    <w:rsid w:val="006E5208"/>
    <w:rsid w:val="006E7FE9"/>
    <w:rsid w:val="00706DF9"/>
    <w:rsid w:val="0072185D"/>
    <w:rsid w:val="0072241A"/>
    <w:rsid w:val="007B59EF"/>
    <w:rsid w:val="007B5AFC"/>
    <w:rsid w:val="007B771B"/>
    <w:rsid w:val="007C4FA0"/>
    <w:rsid w:val="007E5802"/>
    <w:rsid w:val="007F4C46"/>
    <w:rsid w:val="008013F3"/>
    <w:rsid w:val="008563B2"/>
    <w:rsid w:val="00875ACD"/>
    <w:rsid w:val="00882B5E"/>
    <w:rsid w:val="008B5DF5"/>
    <w:rsid w:val="008C4DA8"/>
    <w:rsid w:val="008D77EF"/>
    <w:rsid w:val="00900A70"/>
    <w:rsid w:val="00911FC0"/>
    <w:rsid w:val="009226F1"/>
    <w:rsid w:val="009457C7"/>
    <w:rsid w:val="00967AED"/>
    <w:rsid w:val="00991759"/>
    <w:rsid w:val="0099615F"/>
    <w:rsid w:val="009A1D56"/>
    <w:rsid w:val="009C17C9"/>
    <w:rsid w:val="009C3387"/>
    <w:rsid w:val="009F4926"/>
    <w:rsid w:val="00A175D1"/>
    <w:rsid w:val="00A300F8"/>
    <w:rsid w:val="00A32926"/>
    <w:rsid w:val="00A33265"/>
    <w:rsid w:val="00A35B90"/>
    <w:rsid w:val="00AB72F0"/>
    <w:rsid w:val="00B50E39"/>
    <w:rsid w:val="00BB418A"/>
    <w:rsid w:val="00BD4012"/>
    <w:rsid w:val="00BE470D"/>
    <w:rsid w:val="00C12E3D"/>
    <w:rsid w:val="00C348EE"/>
    <w:rsid w:val="00C430CF"/>
    <w:rsid w:val="00C564DD"/>
    <w:rsid w:val="00C62CF7"/>
    <w:rsid w:val="00C65B0F"/>
    <w:rsid w:val="00C82059"/>
    <w:rsid w:val="00C91A2B"/>
    <w:rsid w:val="00CD3262"/>
    <w:rsid w:val="00D07D6F"/>
    <w:rsid w:val="00D13520"/>
    <w:rsid w:val="00D1503B"/>
    <w:rsid w:val="00D25D69"/>
    <w:rsid w:val="00D2766B"/>
    <w:rsid w:val="00D43125"/>
    <w:rsid w:val="00D65CA3"/>
    <w:rsid w:val="00D73296"/>
    <w:rsid w:val="00D905D3"/>
    <w:rsid w:val="00DF678A"/>
    <w:rsid w:val="00E11812"/>
    <w:rsid w:val="00E11853"/>
    <w:rsid w:val="00E60425"/>
    <w:rsid w:val="00E61453"/>
    <w:rsid w:val="00E840C3"/>
    <w:rsid w:val="00EB27D6"/>
    <w:rsid w:val="00EC05E0"/>
    <w:rsid w:val="00EC072A"/>
    <w:rsid w:val="00EC7AEC"/>
    <w:rsid w:val="00EF3D32"/>
    <w:rsid w:val="00F00DFB"/>
    <w:rsid w:val="00F05973"/>
    <w:rsid w:val="00F24DB0"/>
    <w:rsid w:val="00F25F91"/>
    <w:rsid w:val="00F3058B"/>
    <w:rsid w:val="00F42002"/>
    <w:rsid w:val="00F50E72"/>
    <w:rsid w:val="00F61314"/>
    <w:rsid w:val="00F84E2A"/>
    <w:rsid w:val="00F86C2A"/>
    <w:rsid w:val="00F9063E"/>
    <w:rsid w:val="00FA14AC"/>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kern w:val="2"/>
      <w:szCs w:val="24"/>
    </w:rPr>
  </w:style>
  <w:style w:type="paragraph" w:styleId="1">
    <w:name w:val="heading 1"/>
    <w:basedOn w:val="a1"/>
    <w:next w:val="a1"/>
    <w:link w:val="11"/>
    <w:qFormat/>
    <w:rsid w:val="00882B5E"/>
    <w:pPr>
      <w:keepNext/>
      <w:adjustRightInd w:val="0"/>
      <w:snapToGrid w:val="0"/>
      <w:spacing w:beforeLines="30" w:before="108" w:afterLines="30" w:after="108"/>
      <w:outlineLvl w:val="0"/>
    </w:pPr>
    <w:rPr>
      <w:rFonts w:ascii="標楷體" w:eastAsia="標楷體" w:hAnsi="標楷體"/>
      <w:b/>
      <w:bCs/>
      <w:color w:val="000080"/>
      <w:kern w:val="52"/>
      <w:sz w:val="26"/>
      <w:szCs w:val="22"/>
    </w:rPr>
  </w:style>
  <w:style w:type="paragraph" w:styleId="2">
    <w:name w:val="heading 2"/>
    <w:basedOn w:val="a1"/>
    <w:next w:val="a1"/>
    <w:link w:val="20"/>
    <w:unhideWhenUsed/>
    <w:qFormat/>
    <w:rsid w:val="00A35B90"/>
    <w:pPr>
      <w:keepNext/>
      <w:adjustRightInd w:val="0"/>
      <w:snapToGrid w:val="0"/>
      <w:spacing w:beforeLines="30" w:before="108" w:afterLines="30" w:after="108"/>
      <w:outlineLvl w:val="1"/>
    </w:pPr>
    <w:rPr>
      <w:rFonts w:ascii="標楷體" w:eastAsia="標楷體" w:hAnsi="標楷體" w:cs="Arial Unicode MS"/>
      <w:b/>
      <w:bCs/>
      <w:color w:val="990000"/>
      <w:sz w:val="26"/>
      <w:szCs w:val="22"/>
    </w:rPr>
  </w:style>
  <w:style w:type="paragraph" w:styleId="30">
    <w:name w:val="heading 3"/>
    <w:basedOn w:val="a1"/>
    <w:next w:val="a1"/>
    <w:link w:val="31"/>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1"/>
    <w:next w:val="a1"/>
    <w:link w:val="41"/>
    <w:qFormat/>
    <w:rsid w:val="000C7F1E"/>
    <w:pPr>
      <w:keepNext/>
      <w:autoSpaceDN w:val="0"/>
      <w:jc w:val="center"/>
      <w:outlineLvl w:val="3"/>
    </w:pPr>
    <w:rPr>
      <w:sz w:val="36"/>
    </w:rPr>
  </w:style>
  <w:style w:type="paragraph" w:styleId="5">
    <w:name w:val="heading 5"/>
    <w:basedOn w:val="a1"/>
    <w:next w:val="a1"/>
    <w:link w:val="50"/>
    <w:qFormat/>
    <w:rsid w:val="000C7F1E"/>
    <w:pPr>
      <w:keepNext/>
      <w:autoSpaceDN w:val="0"/>
      <w:spacing w:line="720" w:lineRule="auto"/>
      <w:ind w:leftChars="200" w:left="200"/>
      <w:jc w:val="both"/>
      <w:outlineLvl w:val="4"/>
    </w:pPr>
    <w:rPr>
      <w:rFonts w:ascii="Arial" w:hAnsi="Arial"/>
      <w:b/>
      <w:bCs/>
      <w:sz w:val="36"/>
      <w:szCs w:val="36"/>
      <w:lang w:eastAsia="ja-JP"/>
    </w:rPr>
  </w:style>
  <w:style w:type="paragraph" w:styleId="6">
    <w:name w:val="heading 6"/>
    <w:basedOn w:val="a1"/>
    <w:next w:val="a1"/>
    <w:link w:val="60"/>
    <w:qFormat/>
    <w:rsid w:val="000C7F1E"/>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1"/>
    <w:next w:val="a1"/>
    <w:link w:val="70"/>
    <w:qFormat/>
    <w:rsid w:val="000C7F1E"/>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1"/>
    <w:next w:val="a1"/>
    <w:link w:val="80"/>
    <w:qFormat/>
    <w:rsid w:val="000C7F1E"/>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1"/>
    <w:next w:val="a1"/>
    <w:link w:val="90"/>
    <w:qFormat/>
    <w:rsid w:val="000C7F1E"/>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link w:val="1"/>
    <w:locked/>
    <w:rsid w:val="00882B5E"/>
    <w:rPr>
      <w:rFonts w:ascii="標楷體" w:eastAsia="標楷體" w:hAnsi="標楷體"/>
      <w:b/>
      <w:bCs/>
      <w:color w:val="000080"/>
      <w:kern w:val="52"/>
      <w:sz w:val="26"/>
      <w:szCs w:val="22"/>
    </w:rPr>
  </w:style>
  <w:style w:type="character" w:customStyle="1" w:styleId="20">
    <w:name w:val="標題 2 字元"/>
    <w:link w:val="2"/>
    <w:rsid w:val="00A35B90"/>
    <w:rPr>
      <w:rFonts w:ascii="標楷體" w:eastAsia="標楷體" w:hAnsi="標楷體" w:cs="Arial Unicode MS"/>
      <w:b/>
      <w:bCs/>
      <w:color w:val="990000"/>
      <w:kern w:val="2"/>
      <w:sz w:val="26"/>
      <w:szCs w:val="22"/>
    </w:rPr>
  </w:style>
  <w:style w:type="character" w:customStyle="1" w:styleId="31">
    <w:name w:val="標題 3 字元"/>
    <w:basedOn w:val="a2"/>
    <w:link w:val="30"/>
    <w:rsid w:val="000C7574"/>
    <w:rPr>
      <w:rFonts w:ascii="Arial Unicode MS" w:hAnsi="Arial Unicode MS" w:cs="Arial Unicode MS"/>
      <w:bCs/>
      <w:color w:val="808000"/>
      <w:kern w:val="2"/>
      <w:szCs w:val="36"/>
    </w:rPr>
  </w:style>
  <w:style w:type="character" w:customStyle="1" w:styleId="41">
    <w:name w:val="標題 4 字元"/>
    <w:basedOn w:val="a2"/>
    <w:link w:val="40"/>
    <w:rsid w:val="000C7F1E"/>
    <w:rPr>
      <w:kern w:val="2"/>
      <w:sz w:val="36"/>
      <w:szCs w:val="24"/>
    </w:rPr>
  </w:style>
  <w:style w:type="character" w:customStyle="1" w:styleId="50">
    <w:name w:val="標題 5 字元"/>
    <w:basedOn w:val="a2"/>
    <w:link w:val="5"/>
    <w:rsid w:val="000C7F1E"/>
    <w:rPr>
      <w:rFonts w:ascii="Arial" w:hAnsi="Arial"/>
      <w:b/>
      <w:bCs/>
      <w:kern w:val="2"/>
      <w:sz w:val="36"/>
      <w:szCs w:val="36"/>
      <w:lang w:eastAsia="ja-JP"/>
    </w:rPr>
  </w:style>
  <w:style w:type="character" w:customStyle="1" w:styleId="60">
    <w:name w:val="標題 6 字元"/>
    <w:basedOn w:val="a2"/>
    <w:link w:val="6"/>
    <w:rsid w:val="000C7F1E"/>
    <w:rPr>
      <w:rFonts w:ascii="Arial" w:hAnsi="Arial"/>
      <w:kern w:val="2"/>
      <w:sz w:val="36"/>
      <w:szCs w:val="36"/>
    </w:rPr>
  </w:style>
  <w:style w:type="character" w:customStyle="1" w:styleId="70">
    <w:name w:val="標題 7 字元"/>
    <w:basedOn w:val="a2"/>
    <w:link w:val="7"/>
    <w:rsid w:val="000C7F1E"/>
    <w:rPr>
      <w:rFonts w:ascii="Arial" w:hAnsi="Arial"/>
      <w:b/>
      <w:bCs/>
      <w:kern w:val="2"/>
      <w:sz w:val="36"/>
      <w:szCs w:val="36"/>
    </w:rPr>
  </w:style>
  <w:style w:type="character" w:customStyle="1" w:styleId="80">
    <w:name w:val="標題 8 字元"/>
    <w:basedOn w:val="a2"/>
    <w:link w:val="8"/>
    <w:rsid w:val="000C7F1E"/>
    <w:rPr>
      <w:rFonts w:ascii="Arial" w:hAnsi="Arial"/>
      <w:kern w:val="2"/>
      <w:sz w:val="36"/>
      <w:szCs w:val="36"/>
      <w:lang w:eastAsia="ja-JP"/>
    </w:rPr>
  </w:style>
  <w:style w:type="character" w:customStyle="1" w:styleId="90">
    <w:name w:val="標題 9 字元"/>
    <w:basedOn w:val="a2"/>
    <w:link w:val="9"/>
    <w:rsid w:val="000C7F1E"/>
    <w:rPr>
      <w:rFonts w:ascii="Arial" w:hAnsi="Arial"/>
      <w:kern w:val="2"/>
      <w:sz w:val="36"/>
      <w:szCs w:val="36"/>
    </w:rPr>
  </w:style>
  <w:style w:type="character" w:styleId="a5">
    <w:name w:val="Hyperlink"/>
    <w:autoRedefine/>
    <w:rPr>
      <w:rFonts w:ascii="新細明體" w:hAnsi="新細明體"/>
      <w:color w:val="808000"/>
      <w:sz w:val="20"/>
      <w:u w:val="single"/>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HTML0">
    <w:name w:val="HTML 預設格式 字元"/>
    <w:link w:val="HTML"/>
    <w:locked/>
    <w:rsid w:val="000C7F1E"/>
    <w:rPr>
      <w:rFonts w:ascii="Arial Unicode MS" w:eastAsia="Arial Unicode MS" w:hAnsi="Arial Unicode MS" w:cs="Arial Unicode MS"/>
    </w:rPr>
  </w:style>
  <w:style w:type="character" w:styleId="a6">
    <w:name w:val="FollowedHyperlink"/>
    <w:autoRedefine/>
    <w:rPr>
      <w:rFonts w:ascii="新細明體" w:hAnsi="新細明體"/>
      <w:color w:val="800080"/>
      <w:sz w:val="20"/>
      <w:u w:val="single"/>
    </w:rPr>
  </w:style>
  <w:style w:type="paragraph" w:styleId="a7">
    <w:name w:val="header"/>
    <w:basedOn w:val="a1"/>
    <w:link w:val="a8"/>
    <w:pPr>
      <w:tabs>
        <w:tab w:val="center" w:pos="4153"/>
        <w:tab w:val="right" w:pos="8306"/>
      </w:tabs>
      <w:snapToGrid w:val="0"/>
    </w:pPr>
    <w:rPr>
      <w:szCs w:val="20"/>
    </w:rPr>
  </w:style>
  <w:style w:type="character" w:customStyle="1" w:styleId="a8">
    <w:name w:val="頁首 字元"/>
    <w:link w:val="a7"/>
    <w:rsid w:val="000C7F1E"/>
    <w:rPr>
      <w:kern w:val="2"/>
    </w:rPr>
  </w:style>
  <w:style w:type="paragraph" w:styleId="a9">
    <w:name w:val="footer"/>
    <w:basedOn w:val="a1"/>
    <w:link w:val="aa"/>
    <w:uiPriority w:val="99"/>
    <w:pPr>
      <w:tabs>
        <w:tab w:val="center" w:pos="4153"/>
        <w:tab w:val="right" w:pos="8306"/>
      </w:tabs>
      <w:snapToGrid w:val="0"/>
    </w:pPr>
    <w:rPr>
      <w:szCs w:val="20"/>
    </w:rPr>
  </w:style>
  <w:style w:type="character" w:customStyle="1" w:styleId="aa">
    <w:name w:val="頁尾 字元"/>
    <w:link w:val="a9"/>
    <w:uiPriority w:val="99"/>
    <w:rsid w:val="000C7F1E"/>
    <w:rPr>
      <w:kern w:val="2"/>
    </w:rPr>
  </w:style>
  <w:style w:type="character" w:styleId="ab">
    <w:name w:val="page number"/>
    <w:basedOn w:val="a2"/>
  </w:style>
  <w:style w:type="paragraph" w:styleId="ac">
    <w:name w:val="Document Map"/>
    <w:basedOn w:val="a1"/>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1"/>
    <w:link w:val="af"/>
    <w:rsid w:val="00D65CA3"/>
    <w:rPr>
      <w:rFonts w:asciiTheme="majorHAnsi" w:eastAsiaTheme="majorEastAsia" w:hAnsiTheme="majorHAnsi" w:cstheme="majorBidi"/>
      <w:sz w:val="18"/>
      <w:szCs w:val="18"/>
    </w:rPr>
  </w:style>
  <w:style w:type="character" w:customStyle="1" w:styleId="af">
    <w:name w:val="註解方塊文字 字元"/>
    <w:basedOn w:val="a2"/>
    <w:link w:val="ae"/>
    <w:rsid w:val="00D65CA3"/>
    <w:rPr>
      <w:rFonts w:asciiTheme="majorHAnsi" w:eastAsiaTheme="majorEastAsia" w:hAnsiTheme="majorHAnsi" w:cstheme="majorBidi"/>
      <w:kern w:val="2"/>
      <w:sz w:val="18"/>
      <w:szCs w:val="18"/>
    </w:rPr>
  </w:style>
  <w:style w:type="paragraph" w:styleId="Web">
    <w:name w:val="Normal (Web)"/>
    <w:basedOn w:val="a1"/>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1"/>
    <w:qFormat/>
    <w:rsid w:val="00A175D1"/>
    <w:pPr>
      <w:ind w:leftChars="200" w:left="480"/>
    </w:pPr>
    <w:rPr>
      <w:rFonts w:asciiTheme="minorHAnsi" w:eastAsiaTheme="minorEastAsia" w:hAnsiTheme="minorHAnsi" w:cstheme="minorBidi"/>
      <w:sz w:val="24"/>
      <w:szCs w:val="22"/>
    </w:rPr>
  </w:style>
  <w:style w:type="table" w:styleId="af1">
    <w:name w:val="Table Grid"/>
    <w:basedOn w:val="a3"/>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1"/>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customStyle="1" w:styleId="af3">
    <w:name w:val="註腳文字 字元"/>
    <w:aliases w:val="註腳文字 字元 字元1 字元,字元 字元 字元1 字元,fn 字元,FA 字元, 字元 字元 字元1 字元"/>
    <w:basedOn w:val="a2"/>
    <w:rsid w:val="00A175D1"/>
    <w:rPr>
      <w:kern w:val="2"/>
    </w:rPr>
  </w:style>
  <w:style w:type="character" w:styleId="af4">
    <w:name w:val="footnote reference"/>
    <w:aliases w:val="註腳參照－碩,Footnote Reference Superscript,FR,FR1,FR2,FR3,FR4,FR5,FR6,Ref,de nota al pie,註腳內容,FZ"/>
    <w:rsid w:val="004125D9"/>
    <w:rPr>
      <w:rFonts w:ascii="Arial Unicode MS" w:hAnsi="Arial Unicode MS"/>
      <w:color w:val="FF6600"/>
      <w:szCs w:val="22"/>
    </w:rPr>
  </w:style>
  <w:style w:type="character" w:customStyle="1" w:styleId="st1">
    <w:name w:val="st1"/>
    <w:rsid w:val="00A175D1"/>
  </w:style>
  <w:style w:type="paragraph" w:customStyle="1" w:styleId="EndNoteBibliography">
    <w:name w:val="EndNote Bibliography"/>
    <w:basedOn w:val="a1"/>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0">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0"/>
    <w:rsid w:val="00A175D1"/>
    <w:rPr>
      <w:kern w:val="2"/>
      <w:sz w:val="19"/>
      <w:szCs w:val="24"/>
    </w:rPr>
  </w:style>
  <w:style w:type="paragraph" w:styleId="af5">
    <w:name w:val="Plain Text"/>
    <w:aliases w:val="字元3"/>
    <w:basedOn w:val="a1"/>
    <w:link w:val="af6"/>
    <w:rsid w:val="000C7F1E"/>
    <w:pPr>
      <w:autoSpaceDN w:val="0"/>
    </w:pPr>
    <w:rPr>
      <w:rFonts w:ascii="細明體" w:eastAsia="細明體" w:hAnsi="Courier New"/>
      <w:sz w:val="24"/>
      <w:szCs w:val="20"/>
    </w:rPr>
  </w:style>
  <w:style w:type="character" w:customStyle="1" w:styleId="af6">
    <w:name w:val="純文字 字元"/>
    <w:aliases w:val="字元3 字元"/>
    <w:basedOn w:val="a2"/>
    <w:link w:val="af5"/>
    <w:rsid w:val="000C7F1E"/>
    <w:rPr>
      <w:rFonts w:ascii="細明體" w:eastAsia="細明體" w:hAnsi="Courier New"/>
      <w:kern w:val="2"/>
      <w:sz w:val="24"/>
    </w:rPr>
  </w:style>
  <w:style w:type="character" w:styleId="af7">
    <w:name w:val="Emphasis"/>
    <w:qFormat/>
    <w:rsid w:val="000C7F1E"/>
    <w:rPr>
      <w:i/>
      <w:iCs/>
    </w:rPr>
  </w:style>
  <w:style w:type="paragraph" w:styleId="af8">
    <w:name w:val="Salutation"/>
    <w:basedOn w:val="a1"/>
    <w:next w:val="a1"/>
    <w:link w:val="af9"/>
    <w:rsid w:val="000C7F1E"/>
    <w:pPr>
      <w:autoSpaceDN w:val="0"/>
    </w:pPr>
    <w:rPr>
      <w:rFonts w:ascii="新細明體" w:hAnsi="新細明體"/>
      <w:sz w:val="24"/>
    </w:rPr>
  </w:style>
  <w:style w:type="character" w:customStyle="1" w:styleId="af9">
    <w:name w:val="問候 字元"/>
    <w:basedOn w:val="a2"/>
    <w:link w:val="af8"/>
    <w:rsid w:val="000C7F1E"/>
    <w:rPr>
      <w:rFonts w:ascii="新細明體" w:hAnsi="新細明體"/>
      <w:kern w:val="2"/>
      <w:sz w:val="24"/>
      <w:szCs w:val="24"/>
    </w:rPr>
  </w:style>
  <w:style w:type="paragraph" w:styleId="afa">
    <w:name w:val="Body Text Indent"/>
    <w:basedOn w:val="a1"/>
    <w:link w:val="afb"/>
    <w:rsid w:val="000C7F1E"/>
    <w:pPr>
      <w:autoSpaceDN w:val="0"/>
      <w:ind w:leftChars="400" w:left="970" w:firstLineChars="200" w:firstLine="485"/>
      <w:jc w:val="both"/>
    </w:pPr>
    <w:rPr>
      <w:rFonts w:eastAsia="標楷體"/>
      <w:kern w:val="0"/>
      <w:sz w:val="23"/>
    </w:rPr>
  </w:style>
  <w:style w:type="character" w:customStyle="1" w:styleId="afb">
    <w:name w:val="本文縮排 字元"/>
    <w:basedOn w:val="a2"/>
    <w:link w:val="afa"/>
    <w:rsid w:val="000C7F1E"/>
    <w:rPr>
      <w:rFonts w:eastAsia="標楷體"/>
      <w:sz w:val="23"/>
      <w:szCs w:val="24"/>
    </w:rPr>
  </w:style>
  <w:style w:type="paragraph" w:customStyle="1" w:styleId="afc">
    <w:name w:val="題目"/>
    <w:basedOn w:val="a1"/>
    <w:link w:val="12"/>
    <w:rsid w:val="000C7F1E"/>
    <w:pPr>
      <w:autoSpaceDN w:val="0"/>
      <w:spacing w:afterLines="100" w:after="100"/>
      <w:jc w:val="center"/>
    </w:pPr>
    <w:rPr>
      <w:rFonts w:ascii="華康新特明體" w:eastAsia="華康新特明體" w:hAnsi="細明體"/>
      <w:color w:val="000000"/>
      <w:w w:val="90"/>
      <w:sz w:val="48"/>
    </w:rPr>
  </w:style>
  <w:style w:type="character" w:customStyle="1" w:styleId="12">
    <w:name w:val="題目 字元1"/>
    <w:link w:val="afc"/>
    <w:rsid w:val="000C7F1E"/>
    <w:rPr>
      <w:rFonts w:ascii="華康新特明體" w:eastAsia="華康新特明體" w:hAnsi="細明體"/>
      <w:color w:val="000000"/>
      <w:w w:val="90"/>
      <w:kern w:val="2"/>
      <w:sz w:val="48"/>
      <w:szCs w:val="24"/>
    </w:rPr>
  </w:style>
  <w:style w:type="paragraph" w:customStyle="1" w:styleId="afd">
    <w:name w:val="副標"/>
    <w:basedOn w:val="a1"/>
    <w:link w:val="13"/>
    <w:rsid w:val="000C7F1E"/>
    <w:pPr>
      <w:autoSpaceDN w:val="0"/>
      <w:spacing w:afterLines="50" w:after="50" w:line="0" w:lineRule="atLeast"/>
      <w:jc w:val="center"/>
    </w:pPr>
    <w:rPr>
      <w:rFonts w:eastAsia="華康粗明體"/>
      <w:color w:val="000000"/>
      <w:w w:val="90"/>
      <w:sz w:val="40"/>
    </w:rPr>
  </w:style>
  <w:style w:type="character" w:customStyle="1" w:styleId="13">
    <w:name w:val="副標 字元1"/>
    <w:link w:val="afd"/>
    <w:rsid w:val="000C7F1E"/>
    <w:rPr>
      <w:rFonts w:eastAsia="華康粗明體"/>
      <w:color w:val="000000"/>
      <w:w w:val="90"/>
      <w:kern w:val="2"/>
      <w:sz w:val="40"/>
      <w:szCs w:val="24"/>
    </w:rPr>
  </w:style>
  <w:style w:type="paragraph" w:customStyle="1" w:styleId="afe">
    <w:name w:val="關鍵詞"/>
    <w:basedOn w:val="a1"/>
    <w:link w:val="14"/>
    <w:rsid w:val="000C7F1E"/>
    <w:pPr>
      <w:autoSpaceDN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e"/>
    <w:rsid w:val="000C7F1E"/>
    <w:rPr>
      <w:rFonts w:ascii="Arial" w:eastAsia="華康中黑體" w:hAnsi="Arial"/>
      <w:color w:val="000000"/>
      <w:kern w:val="2"/>
      <w:sz w:val="22"/>
      <w:szCs w:val="24"/>
    </w:rPr>
  </w:style>
  <w:style w:type="paragraph" w:customStyle="1" w:styleId="aff">
    <w:name w:val="摘要"/>
    <w:basedOn w:val="a1"/>
    <w:rsid w:val="000C7F1E"/>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0">
    <w:name w:val="作者"/>
    <w:basedOn w:val="a1"/>
    <w:rsid w:val="000C7F1E"/>
    <w:pPr>
      <w:widowControl/>
      <w:tabs>
        <w:tab w:val="num" w:pos="1534"/>
      </w:tabs>
      <w:autoSpaceDN w:val="0"/>
      <w:spacing w:afterLines="50" w:after="178"/>
      <w:jc w:val="center"/>
    </w:pPr>
    <w:rPr>
      <w:rFonts w:eastAsia="標楷體"/>
      <w:color w:val="000000"/>
      <w:kern w:val="0"/>
      <w:sz w:val="28"/>
    </w:rPr>
  </w:style>
  <w:style w:type="paragraph" w:customStyle="1" w:styleId="aff1">
    <w:name w:val="要目"/>
    <w:basedOn w:val="a1"/>
    <w:rsid w:val="000C7F1E"/>
    <w:pPr>
      <w:autoSpaceDE w:val="0"/>
      <w:autoSpaceDN w:val="0"/>
      <w:spacing w:line="340" w:lineRule="exact"/>
      <w:ind w:left="200" w:hangingChars="200" w:hanging="200"/>
      <w:jc w:val="both"/>
    </w:pPr>
    <w:rPr>
      <w:rFonts w:eastAsia="華康仿宋體"/>
    </w:rPr>
  </w:style>
  <w:style w:type="paragraph" w:customStyle="1" w:styleId="aff2">
    <w:name w:val="壹、"/>
    <w:basedOn w:val="a1"/>
    <w:rsid w:val="000C7F1E"/>
    <w:pPr>
      <w:autoSpaceDN w:val="0"/>
      <w:spacing w:beforeLines="100" w:before="100" w:afterLines="100" w:after="100" w:line="340" w:lineRule="exact"/>
      <w:jc w:val="center"/>
    </w:pPr>
    <w:rPr>
      <w:rFonts w:eastAsia="華康中圓體"/>
      <w:sz w:val="30"/>
    </w:rPr>
  </w:style>
  <w:style w:type="paragraph" w:customStyle="1" w:styleId="aff3">
    <w:name w:val="一、"/>
    <w:basedOn w:val="a1"/>
    <w:rsid w:val="000C7F1E"/>
    <w:pPr>
      <w:autoSpaceDN w:val="0"/>
      <w:spacing w:beforeLines="50" w:before="50" w:afterLines="50" w:after="50"/>
      <w:ind w:left="200" w:hangingChars="200" w:hanging="200"/>
      <w:jc w:val="both"/>
    </w:pPr>
    <w:rPr>
      <w:rFonts w:eastAsia="華康粗明體"/>
      <w:color w:val="000000"/>
      <w:sz w:val="26"/>
      <w:szCs w:val="26"/>
    </w:rPr>
  </w:style>
  <w:style w:type="paragraph" w:customStyle="1" w:styleId="aff4">
    <w:name w:val="(一)"/>
    <w:basedOn w:val="a1"/>
    <w:rsid w:val="000C7F1E"/>
    <w:pPr>
      <w:autoSpaceDN w:val="0"/>
      <w:spacing w:beforeLines="50" w:before="50" w:afterLines="50" w:after="50"/>
      <w:ind w:left="180" w:hangingChars="180" w:hanging="180"/>
      <w:jc w:val="both"/>
    </w:pPr>
    <w:rPr>
      <w:rFonts w:ascii="Arial" w:eastAsia="華康中黑體" w:hAnsi="Arial"/>
      <w:color w:val="000000"/>
      <w:sz w:val="23"/>
    </w:rPr>
  </w:style>
  <w:style w:type="paragraph" w:customStyle="1" w:styleId="15">
    <w:name w:val="1."/>
    <w:basedOn w:val="a1"/>
    <w:rsid w:val="000C7F1E"/>
    <w:pPr>
      <w:autoSpaceDN w:val="0"/>
      <w:spacing w:beforeLines="25" w:before="25" w:afterLines="25" w:after="25"/>
      <w:ind w:leftChars="100" w:left="180" w:hangingChars="80" w:hanging="80"/>
      <w:jc w:val="both"/>
    </w:pPr>
    <w:rPr>
      <w:rFonts w:eastAsia="華康仿宋體"/>
      <w:b/>
      <w:sz w:val="23"/>
      <w:szCs w:val="23"/>
    </w:rPr>
  </w:style>
  <w:style w:type="paragraph" w:customStyle="1" w:styleId="aff5">
    <w:name w:val="資料來源"/>
    <w:basedOn w:val="a1"/>
    <w:link w:val="aff6"/>
    <w:rsid w:val="000C7F1E"/>
    <w:pPr>
      <w:autoSpaceDN w:val="0"/>
      <w:spacing w:afterLines="100" w:after="100" w:line="240" w:lineRule="exact"/>
      <w:ind w:left="500" w:hangingChars="500" w:hanging="500"/>
      <w:jc w:val="both"/>
    </w:pPr>
    <w:rPr>
      <w:rFonts w:eastAsia="華康仿宋體"/>
    </w:rPr>
  </w:style>
  <w:style w:type="character" w:customStyle="1" w:styleId="aff6">
    <w:name w:val="資料來源 字元"/>
    <w:link w:val="aff5"/>
    <w:rsid w:val="000C7F1E"/>
    <w:rPr>
      <w:rFonts w:eastAsia="華康仿宋體"/>
      <w:kern w:val="2"/>
      <w:szCs w:val="24"/>
    </w:rPr>
  </w:style>
  <w:style w:type="paragraph" w:customStyle="1" w:styleId="aff7">
    <w:name w:val="英文題目"/>
    <w:basedOn w:val="afc"/>
    <w:link w:val="aff8"/>
    <w:rsid w:val="000C7F1E"/>
    <w:pPr>
      <w:spacing w:line="520" w:lineRule="exact"/>
    </w:pPr>
    <w:rPr>
      <w:rFonts w:ascii="Times New Roman" w:hAnsi="Times New Roman"/>
      <w:b/>
      <w:bCs/>
    </w:rPr>
  </w:style>
  <w:style w:type="character" w:customStyle="1" w:styleId="aff8">
    <w:name w:val="英文題目 字元"/>
    <w:link w:val="aff7"/>
    <w:rsid w:val="000C7F1E"/>
    <w:rPr>
      <w:rFonts w:eastAsia="華康新特明體"/>
      <w:b/>
      <w:bCs/>
      <w:color w:val="000000"/>
      <w:w w:val="90"/>
      <w:kern w:val="2"/>
      <w:sz w:val="48"/>
      <w:szCs w:val="24"/>
    </w:rPr>
  </w:style>
  <w:style w:type="paragraph" w:customStyle="1" w:styleId="aff9">
    <w:name w:val="英文副標"/>
    <w:basedOn w:val="afd"/>
    <w:link w:val="affa"/>
    <w:rsid w:val="000C7F1E"/>
    <w:pPr>
      <w:spacing w:beforeLines="30" w:before="30" w:afterLines="100" w:after="100" w:line="400" w:lineRule="exact"/>
    </w:pPr>
    <w:rPr>
      <w:b/>
      <w:bCs/>
    </w:rPr>
  </w:style>
  <w:style w:type="character" w:customStyle="1" w:styleId="affa">
    <w:name w:val="英文副標 字元"/>
    <w:link w:val="aff9"/>
    <w:rsid w:val="000C7F1E"/>
    <w:rPr>
      <w:rFonts w:eastAsia="華康粗明體"/>
      <w:b/>
      <w:bCs/>
      <w:color w:val="000000"/>
      <w:w w:val="90"/>
      <w:kern w:val="2"/>
      <w:sz w:val="40"/>
      <w:szCs w:val="24"/>
    </w:rPr>
  </w:style>
  <w:style w:type="paragraph" w:customStyle="1" w:styleId="affb">
    <w:name w:val="英文作者"/>
    <w:basedOn w:val="aff0"/>
    <w:rsid w:val="000C7F1E"/>
    <w:pPr>
      <w:spacing w:afterLines="80" w:after="80"/>
    </w:pPr>
  </w:style>
  <w:style w:type="paragraph" w:customStyle="1" w:styleId="Abstract">
    <w:name w:val="Abstract"/>
    <w:basedOn w:val="a1"/>
    <w:rsid w:val="000C7F1E"/>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1"/>
    <w:rsid w:val="000C7F1E"/>
    <w:pPr>
      <w:autoSpaceDN w:val="0"/>
      <w:ind w:firstLineChars="200" w:firstLine="485"/>
      <w:jc w:val="both"/>
    </w:pPr>
    <w:rPr>
      <w:rFonts w:eastAsia="華康仿宋體"/>
      <w:kern w:val="0"/>
      <w:sz w:val="23"/>
    </w:rPr>
  </w:style>
  <w:style w:type="paragraph" w:customStyle="1" w:styleId="key">
    <w:name w:val="英文key"/>
    <w:basedOn w:val="afe"/>
    <w:link w:val="key1"/>
    <w:rsid w:val="000C7F1E"/>
    <w:pPr>
      <w:ind w:left="1221" w:hangingChars="525" w:hanging="1221"/>
    </w:pPr>
  </w:style>
  <w:style w:type="character" w:customStyle="1" w:styleId="key1">
    <w:name w:val="英文key 字元1"/>
    <w:basedOn w:val="14"/>
    <w:link w:val="key"/>
    <w:rsid w:val="000C7F1E"/>
    <w:rPr>
      <w:rFonts w:ascii="Arial" w:eastAsia="華康中黑體" w:hAnsi="Arial"/>
      <w:color w:val="000000"/>
      <w:kern w:val="2"/>
      <w:sz w:val="22"/>
      <w:szCs w:val="24"/>
    </w:rPr>
  </w:style>
  <w:style w:type="paragraph" w:customStyle="1" w:styleId="16">
    <w:name w:val="內文1."/>
    <w:basedOn w:val="a1"/>
    <w:link w:val="17"/>
    <w:rsid w:val="000C7F1E"/>
    <w:pPr>
      <w:autoSpaceDN w:val="0"/>
      <w:ind w:leftChars="165" w:left="315" w:hangingChars="150" w:hanging="150"/>
      <w:jc w:val="both"/>
    </w:pPr>
    <w:rPr>
      <w:rFonts w:eastAsia="華康仿宋體"/>
      <w:sz w:val="23"/>
    </w:rPr>
  </w:style>
  <w:style w:type="character" w:customStyle="1" w:styleId="17">
    <w:name w:val="內文1. 字元"/>
    <w:link w:val="16"/>
    <w:rsid w:val="000C7F1E"/>
    <w:rPr>
      <w:rFonts w:eastAsia="華康仿宋體"/>
      <w:kern w:val="2"/>
      <w:sz w:val="23"/>
      <w:szCs w:val="24"/>
    </w:rPr>
  </w:style>
  <w:style w:type="paragraph" w:customStyle="1" w:styleId="affc">
    <w:name w:val="表說明"/>
    <w:basedOn w:val="a1"/>
    <w:rsid w:val="000C7F1E"/>
    <w:pPr>
      <w:autoSpaceDN w:val="0"/>
      <w:spacing w:beforeLines="100" w:before="100"/>
      <w:jc w:val="center"/>
    </w:pPr>
    <w:rPr>
      <w:rFonts w:eastAsia="華康中黑體"/>
      <w:sz w:val="22"/>
    </w:rPr>
  </w:style>
  <w:style w:type="paragraph" w:customStyle="1" w:styleId="affd">
    <w:name w:val="表文"/>
    <w:basedOn w:val="a1"/>
    <w:link w:val="18"/>
    <w:rsid w:val="000C7F1E"/>
    <w:pPr>
      <w:autoSpaceDN w:val="0"/>
      <w:spacing w:line="260" w:lineRule="exact"/>
      <w:ind w:leftChars="-15" w:left="-15" w:rightChars="-15" w:right="-15"/>
      <w:jc w:val="both"/>
    </w:pPr>
    <w:rPr>
      <w:rFonts w:eastAsia="標楷體"/>
      <w:szCs w:val="20"/>
      <w:lang w:eastAsia="ja-JP"/>
    </w:rPr>
  </w:style>
  <w:style w:type="character" w:customStyle="1" w:styleId="18">
    <w:name w:val="表文 字元1"/>
    <w:link w:val="affd"/>
    <w:rsid w:val="000C7F1E"/>
    <w:rPr>
      <w:rFonts w:eastAsia="標楷體"/>
      <w:kern w:val="2"/>
      <w:lang w:eastAsia="ja-JP"/>
    </w:rPr>
  </w:style>
  <w:style w:type="paragraph" w:styleId="22">
    <w:name w:val="Body Text Indent 2"/>
    <w:basedOn w:val="a1"/>
    <w:link w:val="23"/>
    <w:rsid w:val="000C7F1E"/>
    <w:pPr>
      <w:autoSpaceDN w:val="0"/>
      <w:ind w:firstLineChars="200" w:firstLine="460"/>
      <w:jc w:val="both"/>
    </w:pPr>
    <w:rPr>
      <w:rFonts w:eastAsia="華康仿宋體"/>
      <w:kern w:val="0"/>
      <w:sz w:val="23"/>
      <w:lang w:val="zh-CN"/>
    </w:rPr>
  </w:style>
  <w:style w:type="character" w:customStyle="1" w:styleId="23">
    <w:name w:val="本文縮排 2 字元"/>
    <w:basedOn w:val="a2"/>
    <w:link w:val="22"/>
    <w:rsid w:val="000C7F1E"/>
    <w:rPr>
      <w:rFonts w:eastAsia="華康仿宋體"/>
      <w:sz w:val="23"/>
      <w:szCs w:val="24"/>
      <w:lang w:val="zh-CN"/>
    </w:rPr>
  </w:style>
  <w:style w:type="paragraph" w:customStyle="1" w:styleId="Affe">
    <w:name w:val="A."/>
    <w:basedOn w:val="a1"/>
    <w:rsid w:val="000C7F1E"/>
    <w:pPr>
      <w:autoSpaceDN w:val="0"/>
      <w:ind w:leftChars="200" w:left="300" w:hangingChars="100" w:hanging="100"/>
      <w:jc w:val="both"/>
    </w:pPr>
    <w:rPr>
      <w:rFonts w:eastAsia="華康仿宋體"/>
      <w:sz w:val="23"/>
    </w:rPr>
  </w:style>
  <w:style w:type="paragraph" w:customStyle="1" w:styleId="afff">
    <w:name w:val="◎"/>
    <w:basedOn w:val="aff4"/>
    <w:rsid w:val="000C7F1E"/>
    <w:pPr>
      <w:spacing w:before="180" w:after="180"/>
      <w:ind w:left="391" w:hanging="391"/>
    </w:pPr>
    <w:rPr>
      <w:rFonts w:ascii="標楷體" w:eastAsia="標楷體" w:hAnsi="標楷體"/>
    </w:rPr>
  </w:style>
  <w:style w:type="character" w:customStyle="1" w:styleId="afff0">
    <w:name w:val="關鍵詞 字元"/>
    <w:rsid w:val="000C7F1E"/>
    <w:rPr>
      <w:rFonts w:ascii="Arial" w:eastAsia="華康中黑體" w:hAnsi="Arial"/>
      <w:color w:val="000000"/>
      <w:kern w:val="2"/>
      <w:sz w:val="22"/>
      <w:szCs w:val="24"/>
      <w:lang w:val="en-US" w:eastAsia="zh-TW" w:bidi="ar-SA"/>
    </w:rPr>
  </w:style>
  <w:style w:type="paragraph" w:customStyle="1" w:styleId="19">
    <w:name w:val="(1)"/>
    <w:basedOn w:val="a1"/>
    <w:rsid w:val="000C7F1E"/>
    <w:pPr>
      <w:autoSpaceDN w:val="0"/>
      <w:ind w:leftChars="300" w:left="420" w:hangingChars="120" w:hanging="120"/>
      <w:jc w:val="both"/>
    </w:pPr>
    <w:rPr>
      <w:rFonts w:eastAsia="華康仿宋體"/>
      <w:sz w:val="23"/>
    </w:rPr>
  </w:style>
  <w:style w:type="paragraph" w:customStyle="1" w:styleId="afff1">
    <w:name w:val="圖文"/>
    <w:basedOn w:val="affd"/>
    <w:link w:val="afff2"/>
    <w:rsid w:val="000C7F1E"/>
    <w:pPr>
      <w:spacing w:line="220" w:lineRule="exact"/>
      <w:jc w:val="left"/>
    </w:pPr>
  </w:style>
  <w:style w:type="character" w:customStyle="1" w:styleId="afff2">
    <w:name w:val="圖文 字元"/>
    <w:basedOn w:val="18"/>
    <w:link w:val="afff1"/>
    <w:rsid w:val="000C7F1E"/>
    <w:rPr>
      <w:rFonts w:eastAsia="標楷體"/>
      <w:kern w:val="2"/>
      <w:lang w:eastAsia="ja-JP"/>
    </w:rPr>
  </w:style>
  <w:style w:type="character" w:customStyle="1" w:styleId="ft13">
    <w:name w:val="ft13"/>
    <w:basedOn w:val="a2"/>
    <w:rsid w:val="000C7F1E"/>
  </w:style>
  <w:style w:type="character" w:customStyle="1" w:styleId="afff3">
    <w:name w:val="副標 字元"/>
    <w:rsid w:val="000C7F1E"/>
    <w:rPr>
      <w:rFonts w:eastAsia="華康粗明體"/>
      <w:color w:val="000000"/>
      <w:w w:val="90"/>
      <w:kern w:val="2"/>
      <w:sz w:val="40"/>
      <w:szCs w:val="24"/>
      <w:lang w:val="en-US" w:eastAsia="zh-TW" w:bidi="ar-SA"/>
    </w:rPr>
  </w:style>
  <w:style w:type="paragraph" w:customStyle="1" w:styleId="afff4">
    <w:name w:val="要目一"/>
    <w:basedOn w:val="aff1"/>
    <w:rsid w:val="000C7F1E"/>
    <w:pPr>
      <w:ind w:leftChars="100" w:left="667" w:hanging="425"/>
    </w:pPr>
    <w:rPr>
      <w:kern w:val="0"/>
      <w:lang w:val="zh-TW"/>
    </w:rPr>
  </w:style>
  <w:style w:type="paragraph" w:customStyle="1" w:styleId="afff5">
    <w:name w:val="要目（一）"/>
    <w:basedOn w:val="aff1"/>
    <w:rsid w:val="000C7F1E"/>
    <w:pPr>
      <w:ind w:leftChars="200" w:left="697" w:hangingChars="100" w:hanging="212"/>
    </w:pPr>
    <w:rPr>
      <w:kern w:val="0"/>
      <w:lang w:val="zh-TW"/>
    </w:rPr>
  </w:style>
  <w:style w:type="character" w:customStyle="1" w:styleId="key0">
    <w:name w:val="英文key 字元"/>
    <w:basedOn w:val="afff0"/>
    <w:rsid w:val="000C7F1E"/>
    <w:rPr>
      <w:rFonts w:ascii="Arial" w:eastAsia="華康中黑體" w:hAnsi="Arial"/>
      <w:color w:val="000000"/>
      <w:kern w:val="2"/>
      <w:sz w:val="22"/>
      <w:szCs w:val="24"/>
      <w:lang w:val="en-US" w:eastAsia="zh-TW" w:bidi="ar-SA"/>
    </w:rPr>
  </w:style>
  <w:style w:type="paragraph" w:styleId="afff6">
    <w:name w:val="table of figures"/>
    <w:basedOn w:val="a1"/>
    <w:next w:val="a1"/>
    <w:rsid w:val="000C7F1E"/>
    <w:pPr>
      <w:autoSpaceDN w:val="0"/>
      <w:ind w:leftChars="400" w:left="400" w:hangingChars="200" w:hanging="200"/>
    </w:pPr>
    <w:rPr>
      <w:sz w:val="24"/>
    </w:rPr>
  </w:style>
  <w:style w:type="character" w:styleId="afff7">
    <w:name w:val="Strong"/>
    <w:qFormat/>
    <w:rsid w:val="000C7F1E"/>
    <w:rPr>
      <w:b/>
      <w:bCs/>
    </w:rPr>
  </w:style>
  <w:style w:type="character" w:customStyle="1" w:styleId="rules-number1">
    <w:name w:val="rules-number1"/>
    <w:rsid w:val="000C7F1E"/>
    <w:rPr>
      <w:b/>
      <w:bCs/>
      <w:color w:val="666633"/>
      <w:sz w:val="36"/>
      <w:szCs w:val="36"/>
    </w:rPr>
  </w:style>
  <w:style w:type="paragraph" w:customStyle="1" w:styleId="3">
    <w:name w:val="樣式3"/>
    <w:basedOn w:val="2"/>
    <w:autoRedefine/>
    <w:semiHidden/>
    <w:rsid w:val="000C7F1E"/>
    <w:pPr>
      <w:numPr>
        <w:numId w:val="6"/>
      </w:numPr>
      <w:tabs>
        <w:tab w:val="clear" w:pos="480"/>
        <w:tab w:val="num" w:pos="1440"/>
      </w:tabs>
      <w:autoSpaceDN w:val="0"/>
      <w:adjustRightInd/>
      <w:snapToGrid/>
      <w:spacing w:beforeLines="0" w:before="0" w:afterLines="0" w:after="0" w:line="360" w:lineRule="auto"/>
      <w:ind w:left="1440"/>
    </w:pPr>
    <w:rPr>
      <w:rFonts w:hAnsi="細明體" w:cs="Times New Roman"/>
      <w:color w:val="auto"/>
      <w:sz w:val="28"/>
      <w:szCs w:val="28"/>
    </w:rPr>
  </w:style>
  <w:style w:type="paragraph" w:customStyle="1" w:styleId="afff8">
    <w:name w:val="表圖標題"/>
    <w:basedOn w:val="afff9"/>
    <w:autoRedefine/>
    <w:rsid w:val="000C7F1E"/>
    <w:pPr>
      <w:spacing w:before="0" w:after="0"/>
      <w:jc w:val="center"/>
    </w:pPr>
    <w:rPr>
      <w:rFonts w:ascii="標楷體" w:eastAsia="標楷體" w:hAnsi="標楷體"/>
      <w:sz w:val="24"/>
      <w:szCs w:val="24"/>
    </w:rPr>
  </w:style>
  <w:style w:type="paragraph" w:styleId="afff9">
    <w:name w:val="caption"/>
    <w:basedOn w:val="a1"/>
    <w:next w:val="a1"/>
    <w:qFormat/>
    <w:rsid w:val="000C7F1E"/>
    <w:pPr>
      <w:autoSpaceDN w:val="0"/>
      <w:spacing w:before="120" w:after="120"/>
    </w:pPr>
    <w:rPr>
      <w:szCs w:val="20"/>
    </w:rPr>
  </w:style>
  <w:style w:type="paragraph" w:customStyle="1" w:styleId="afffa">
    <w:name w:val="表圖資料來源"/>
    <w:basedOn w:val="a1"/>
    <w:autoRedefine/>
    <w:rsid w:val="000C7F1E"/>
    <w:pPr>
      <w:autoSpaceDN w:val="0"/>
      <w:ind w:firstLineChars="200" w:firstLine="400"/>
    </w:pPr>
    <w:rPr>
      <w:rFonts w:eastAsia="細明體"/>
      <w:sz w:val="24"/>
    </w:rPr>
  </w:style>
  <w:style w:type="paragraph" w:customStyle="1" w:styleId="afffb">
    <w:name w:val="階層３的標題"/>
    <w:basedOn w:val="30"/>
    <w:autoRedefine/>
    <w:rsid w:val="000C7F1E"/>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fffc">
    <w:name w:val="參考文獻之中西文部份"/>
    <w:basedOn w:val="30"/>
    <w:autoRedefine/>
    <w:semiHidden/>
    <w:rsid w:val="000C7F1E"/>
    <w:pPr>
      <w:keepNext/>
      <w:widowControl w:val="0"/>
      <w:autoSpaceDN w:val="0"/>
      <w:adjustRightInd/>
      <w:snapToGrid/>
      <w:spacing w:beforeLines="50" w:before="50" w:afterLines="50" w:after="50" w:line="360" w:lineRule="auto"/>
      <w:ind w:leftChars="0" w:left="4877" w:hanging="3175"/>
    </w:pPr>
    <w:rPr>
      <w:rFonts w:ascii="標楷體" w:eastAsia="標楷體" w:hAnsi="Arial" w:cs="Times New Roman"/>
      <w:bCs w:val="0"/>
      <w:color w:val="auto"/>
      <w:sz w:val="36"/>
    </w:rPr>
  </w:style>
  <w:style w:type="paragraph" w:customStyle="1" w:styleId="a0">
    <w:name w:val="參考文獻之書籍等分類"/>
    <w:basedOn w:val="a1"/>
    <w:autoRedefine/>
    <w:rsid w:val="000C7F1E"/>
    <w:pPr>
      <w:numPr>
        <w:numId w:val="3"/>
      </w:numPr>
      <w:autoSpaceDN w:val="0"/>
    </w:pPr>
    <w:rPr>
      <w:rFonts w:eastAsia="標楷體"/>
      <w:sz w:val="32"/>
    </w:rPr>
  </w:style>
  <w:style w:type="paragraph" w:customStyle="1" w:styleId="afffd">
    <w:name w:val="碩標壹"/>
    <w:basedOn w:val="afffc"/>
    <w:autoRedefine/>
    <w:semiHidden/>
    <w:rsid w:val="000C7F1E"/>
    <w:pPr>
      <w:spacing w:before="174" w:after="174"/>
      <w:ind w:left="0" w:firstLine="0"/>
    </w:pPr>
    <w:rPr>
      <w:sz w:val="32"/>
      <w:szCs w:val="32"/>
    </w:rPr>
  </w:style>
  <w:style w:type="paragraph" w:customStyle="1" w:styleId="afffe">
    <w:name w:val="碩標一"/>
    <w:basedOn w:val="40"/>
    <w:autoRedefine/>
    <w:semiHidden/>
    <w:rsid w:val="000C7F1E"/>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proposal">
    <w:name w:val="proposal內文"/>
    <w:basedOn w:val="a1"/>
    <w:autoRedefine/>
    <w:rsid w:val="000C7F1E"/>
    <w:pPr>
      <w:autoSpaceDN w:val="0"/>
      <w:ind w:firstLineChars="200" w:firstLine="200"/>
    </w:pPr>
    <w:rPr>
      <w:rFonts w:eastAsia="標楷體"/>
      <w:sz w:val="24"/>
    </w:rPr>
  </w:style>
  <w:style w:type="character" w:customStyle="1" w:styleId="87pt87pt15">
    <w:name w:val="樣式 內文１ + (符號) 標楷體 套用前:  8.7 pt 套用後:  8.7 pt 行距:  1.5 倍行高 字元"/>
    <w:rsid w:val="000C7F1E"/>
    <w:rPr>
      <w:rFonts w:ascii="標楷體" w:eastAsia="新細明體" w:hAnsi="標楷體" w:cs="新細明體"/>
      <w:kern w:val="2"/>
      <w:sz w:val="24"/>
      <w:szCs w:val="24"/>
      <w:lang w:val="en-US" w:eastAsia="zh-TW" w:bidi="ar-SA"/>
    </w:rPr>
  </w:style>
  <w:style w:type="paragraph" w:styleId="1a">
    <w:name w:val="toc 1"/>
    <w:basedOn w:val="a1"/>
    <w:next w:val="a1"/>
    <w:autoRedefine/>
    <w:rsid w:val="000C7F1E"/>
    <w:pPr>
      <w:autoSpaceDN w:val="0"/>
    </w:pPr>
    <w:rPr>
      <w:sz w:val="24"/>
    </w:rPr>
  </w:style>
  <w:style w:type="paragraph" w:styleId="24">
    <w:name w:val="toc 2"/>
    <w:basedOn w:val="a1"/>
    <w:next w:val="a1"/>
    <w:autoRedefine/>
    <w:rsid w:val="000C7F1E"/>
    <w:pPr>
      <w:autoSpaceDN w:val="0"/>
      <w:ind w:leftChars="200" w:left="480"/>
    </w:pPr>
    <w:rPr>
      <w:sz w:val="24"/>
    </w:rPr>
  </w:style>
  <w:style w:type="paragraph" w:styleId="32">
    <w:name w:val="toc 3"/>
    <w:basedOn w:val="a1"/>
    <w:next w:val="a1"/>
    <w:autoRedefine/>
    <w:rsid w:val="000C7F1E"/>
    <w:pPr>
      <w:autoSpaceDN w:val="0"/>
      <w:ind w:leftChars="400" w:left="960"/>
    </w:pPr>
    <w:rPr>
      <w:sz w:val="24"/>
    </w:rPr>
  </w:style>
  <w:style w:type="paragraph" w:styleId="affff">
    <w:name w:val="Closing"/>
    <w:basedOn w:val="a1"/>
    <w:link w:val="affff0"/>
    <w:rsid w:val="000C7F1E"/>
    <w:pPr>
      <w:autoSpaceDN w:val="0"/>
      <w:ind w:leftChars="1800" w:left="100"/>
    </w:pPr>
    <w:rPr>
      <w:rFonts w:ascii="細明體" w:eastAsia="細明體" w:hAnsi="細明體"/>
      <w:sz w:val="24"/>
    </w:rPr>
  </w:style>
  <w:style w:type="character" w:customStyle="1" w:styleId="affff0">
    <w:name w:val="結語 字元"/>
    <w:basedOn w:val="a2"/>
    <w:link w:val="affff"/>
    <w:rsid w:val="000C7F1E"/>
    <w:rPr>
      <w:rFonts w:ascii="細明體" w:eastAsia="細明體" w:hAnsi="細明體"/>
      <w:kern w:val="2"/>
      <w:sz w:val="24"/>
      <w:szCs w:val="24"/>
    </w:rPr>
  </w:style>
  <w:style w:type="character" w:customStyle="1" w:styleId="affff1">
    <w:name w:val="表圖資料來源 字元"/>
    <w:rsid w:val="000C7F1E"/>
    <w:rPr>
      <w:rFonts w:eastAsia="細明體"/>
      <w:kern w:val="2"/>
      <w:sz w:val="24"/>
      <w:szCs w:val="24"/>
      <w:lang w:val="en-US" w:eastAsia="zh-TW" w:bidi="ar-SA"/>
    </w:rPr>
  </w:style>
  <w:style w:type="paragraph" w:customStyle="1" w:styleId="affff2">
    <w:name w:val="內文１"/>
    <w:basedOn w:val="a1"/>
    <w:rsid w:val="000C7F1E"/>
    <w:pPr>
      <w:autoSpaceDN w:val="0"/>
      <w:ind w:firstLineChars="200" w:firstLine="480"/>
    </w:pPr>
    <w:rPr>
      <w:rFonts w:ascii="標楷體" w:eastAsia="標楷體"/>
      <w:sz w:val="24"/>
    </w:rPr>
  </w:style>
  <w:style w:type="paragraph" w:styleId="33">
    <w:name w:val="Body Text 3"/>
    <w:basedOn w:val="a1"/>
    <w:link w:val="34"/>
    <w:rsid w:val="000C7F1E"/>
    <w:pPr>
      <w:autoSpaceDN w:val="0"/>
      <w:jc w:val="both"/>
    </w:pPr>
    <w:rPr>
      <w:rFonts w:eastAsia="標楷體"/>
      <w:sz w:val="26"/>
      <w:szCs w:val="20"/>
    </w:rPr>
  </w:style>
  <w:style w:type="character" w:customStyle="1" w:styleId="34">
    <w:name w:val="本文 3 字元"/>
    <w:basedOn w:val="a2"/>
    <w:link w:val="33"/>
    <w:rsid w:val="000C7F1E"/>
    <w:rPr>
      <w:rFonts w:eastAsia="標楷體"/>
      <w:kern w:val="2"/>
      <w:sz w:val="26"/>
    </w:rPr>
  </w:style>
  <w:style w:type="paragraph" w:customStyle="1" w:styleId="1b">
    <w:name w:val="純文字1"/>
    <w:basedOn w:val="a1"/>
    <w:rsid w:val="000C7F1E"/>
    <w:pPr>
      <w:autoSpaceDN w:val="0"/>
      <w:adjustRightInd w:val="0"/>
      <w:textAlignment w:val="baseline"/>
    </w:pPr>
    <w:rPr>
      <w:rFonts w:ascii="細明體" w:eastAsia="細明體"/>
      <w:kern w:val="0"/>
      <w:sz w:val="24"/>
      <w:szCs w:val="20"/>
    </w:rPr>
  </w:style>
  <w:style w:type="character" w:customStyle="1" w:styleId="26">
    <w:name w:val="強調斜體26"/>
    <w:rsid w:val="000C7F1E"/>
    <w:rPr>
      <w:rFonts w:ascii="Verdana" w:hAnsi="Verdana" w:hint="default"/>
      <w:i w:val="0"/>
      <w:iCs w:val="0"/>
      <w:color w:val="666666"/>
    </w:rPr>
  </w:style>
  <w:style w:type="paragraph" w:styleId="affff3">
    <w:name w:val="Body Text"/>
    <w:basedOn w:val="a1"/>
    <w:link w:val="affff4"/>
    <w:rsid w:val="000C7F1E"/>
    <w:pPr>
      <w:autoSpaceDN w:val="0"/>
      <w:spacing w:after="120"/>
    </w:pPr>
    <w:rPr>
      <w:sz w:val="24"/>
    </w:rPr>
  </w:style>
  <w:style w:type="character" w:customStyle="1" w:styleId="affff4">
    <w:name w:val="本文 字元"/>
    <w:basedOn w:val="a2"/>
    <w:link w:val="affff3"/>
    <w:rsid w:val="000C7F1E"/>
    <w:rPr>
      <w:kern w:val="2"/>
      <w:sz w:val="24"/>
      <w:szCs w:val="24"/>
    </w:rPr>
  </w:style>
  <w:style w:type="character" w:customStyle="1" w:styleId="affff5">
    <w:name w:val="題目 字元"/>
    <w:rsid w:val="000C7F1E"/>
    <w:rPr>
      <w:rFonts w:ascii="華康新特明體" w:eastAsia="華康新特明體" w:hAnsi="細明體"/>
      <w:color w:val="000000"/>
      <w:w w:val="90"/>
      <w:kern w:val="2"/>
      <w:sz w:val="48"/>
      <w:szCs w:val="24"/>
      <w:lang w:val="en-US" w:eastAsia="zh-TW" w:bidi="ar-SA"/>
    </w:rPr>
  </w:style>
  <w:style w:type="character" w:customStyle="1" w:styleId="1c">
    <w:name w:val="註腳文字1 字元"/>
    <w:rsid w:val="000C7F1E"/>
    <w:rPr>
      <w:rFonts w:eastAsia="新細明體"/>
      <w:kern w:val="2"/>
      <w:sz w:val="19"/>
      <w:szCs w:val="24"/>
      <w:lang w:val="en-US" w:eastAsia="zh-TW" w:bidi="ar-SA"/>
    </w:rPr>
  </w:style>
  <w:style w:type="paragraph" w:styleId="25">
    <w:name w:val="Body Text 2"/>
    <w:basedOn w:val="a1"/>
    <w:link w:val="27"/>
    <w:rsid w:val="000C7F1E"/>
    <w:pPr>
      <w:autoSpaceDN w:val="0"/>
      <w:spacing w:after="120" w:line="480" w:lineRule="auto"/>
    </w:pPr>
    <w:rPr>
      <w:sz w:val="24"/>
    </w:rPr>
  </w:style>
  <w:style w:type="character" w:customStyle="1" w:styleId="27">
    <w:name w:val="本文 2 字元"/>
    <w:basedOn w:val="a2"/>
    <w:link w:val="25"/>
    <w:rsid w:val="000C7F1E"/>
    <w:rPr>
      <w:kern w:val="2"/>
      <w:sz w:val="24"/>
      <w:szCs w:val="24"/>
    </w:rPr>
  </w:style>
  <w:style w:type="paragraph" w:styleId="35">
    <w:name w:val="Body Text Indent 3"/>
    <w:basedOn w:val="a1"/>
    <w:link w:val="36"/>
    <w:rsid w:val="000C7F1E"/>
    <w:pPr>
      <w:autoSpaceDN w:val="0"/>
      <w:ind w:firstLineChars="225" w:firstLine="540"/>
    </w:pPr>
    <w:rPr>
      <w:sz w:val="24"/>
    </w:rPr>
  </w:style>
  <w:style w:type="character" w:customStyle="1" w:styleId="36">
    <w:name w:val="本文縮排 3 字元"/>
    <w:basedOn w:val="a2"/>
    <w:link w:val="35"/>
    <w:rsid w:val="000C7F1E"/>
    <w:rPr>
      <w:kern w:val="2"/>
      <w:sz w:val="24"/>
      <w:szCs w:val="24"/>
    </w:rPr>
  </w:style>
  <w:style w:type="character" w:styleId="affff6">
    <w:name w:val="annotation reference"/>
    <w:rsid w:val="000C7F1E"/>
    <w:rPr>
      <w:sz w:val="18"/>
      <w:szCs w:val="18"/>
    </w:rPr>
  </w:style>
  <w:style w:type="paragraph" w:styleId="affff7">
    <w:name w:val="annotation text"/>
    <w:basedOn w:val="a1"/>
    <w:link w:val="affff8"/>
    <w:rsid w:val="000C7F1E"/>
    <w:pPr>
      <w:autoSpaceDN w:val="0"/>
    </w:pPr>
    <w:rPr>
      <w:sz w:val="24"/>
    </w:rPr>
  </w:style>
  <w:style w:type="character" w:customStyle="1" w:styleId="affff8">
    <w:name w:val="註解文字 字元"/>
    <w:basedOn w:val="a2"/>
    <w:link w:val="affff7"/>
    <w:rsid w:val="000C7F1E"/>
    <w:rPr>
      <w:kern w:val="2"/>
      <w:sz w:val="24"/>
      <w:szCs w:val="24"/>
    </w:rPr>
  </w:style>
  <w:style w:type="paragraph" w:styleId="affff9">
    <w:name w:val="annotation subject"/>
    <w:basedOn w:val="affff7"/>
    <w:next w:val="affff7"/>
    <w:link w:val="affffa"/>
    <w:rsid w:val="000C7F1E"/>
    <w:rPr>
      <w:b/>
      <w:bCs/>
    </w:rPr>
  </w:style>
  <w:style w:type="character" w:customStyle="1" w:styleId="affffa">
    <w:name w:val="註解主旨 字元"/>
    <w:basedOn w:val="affff8"/>
    <w:link w:val="affff9"/>
    <w:rsid w:val="000C7F1E"/>
    <w:rPr>
      <w:b/>
      <w:bCs/>
      <w:kern w:val="2"/>
      <w:sz w:val="24"/>
      <w:szCs w:val="24"/>
    </w:rPr>
  </w:style>
  <w:style w:type="paragraph" w:customStyle="1" w:styleId="affffb">
    <w:name w:val="表次"/>
    <w:basedOn w:val="a1"/>
    <w:rsid w:val="000C7F1E"/>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c">
    <w:name w:val="章"/>
    <w:basedOn w:val="a1"/>
    <w:autoRedefine/>
    <w:rsid w:val="000C7F1E"/>
    <w:pPr>
      <w:autoSpaceDE w:val="0"/>
      <w:autoSpaceDN w:val="0"/>
    </w:pPr>
    <w:rPr>
      <w:rFonts w:ascii="標楷體" w:eastAsia="標楷體" w:hAnsi="標楷體"/>
      <w:kern w:val="0"/>
      <w:sz w:val="24"/>
    </w:rPr>
  </w:style>
  <w:style w:type="paragraph" w:customStyle="1" w:styleId="affffd">
    <w:name w:val="節"/>
    <w:basedOn w:val="a1"/>
    <w:autoRedefine/>
    <w:rsid w:val="000C7F1E"/>
    <w:pPr>
      <w:autoSpaceDE w:val="0"/>
      <w:autoSpaceDN w:val="0"/>
      <w:ind w:firstLineChars="75" w:firstLine="180"/>
    </w:pPr>
    <w:rPr>
      <w:rFonts w:ascii="標楷體" w:eastAsia="標楷體" w:hAnsi="標楷體"/>
      <w:kern w:val="0"/>
      <w:sz w:val="24"/>
    </w:rPr>
  </w:style>
  <w:style w:type="paragraph" w:customStyle="1" w:styleId="affffe">
    <w:name w:val="壹"/>
    <w:basedOn w:val="a1"/>
    <w:autoRedefine/>
    <w:rsid w:val="000C7F1E"/>
    <w:pPr>
      <w:autoSpaceDN w:val="0"/>
      <w:ind w:firstLineChars="75" w:firstLine="180"/>
    </w:pPr>
    <w:rPr>
      <w:rFonts w:ascii="標楷體" w:eastAsia="標楷體" w:hAnsi="標楷體"/>
      <w:bCs/>
      <w:color w:val="000000"/>
      <w:sz w:val="24"/>
    </w:rPr>
  </w:style>
  <w:style w:type="character" w:customStyle="1" w:styleId="afffff">
    <w:name w:val="壹 字元"/>
    <w:rsid w:val="000C7F1E"/>
    <w:rPr>
      <w:rFonts w:ascii="標楷體" w:eastAsia="標楷體" w:hAnsi="標楷體"/>
      <w:bCs/>
      <w:color w:val="000000"/>
      <w:kern w:val="2"/>
      <w:sz w:val="24"/>
      <w:szCs w:val="24"/>
      <w:lang w:val="en-US" w:eastAsia="zh-TW" w:bidi="ar-SA"/>
    </w:rPr>
  </w:style>
  <w:style w:type="paragraph" w:customStyle="1" w:styleId="afffff0">
    <w:name w:val="圖"/>
    <w:basedOn w:val="a1"/>
    <w:autoRedefine/>
    <w:rsid w:val="000C7F1E"/>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1">
    <w:name w:val="字元 字元"/>
    <w:rsid w:val="000C7F1E"/>
    <w:rPr>
      <w:rFonts w:ascii="細明體" w:eastAsia="細明體" w:hAnsi="Courier New" w:cs="Courier New"/>
      <w:kern w:val="2"/>
      <w:sz w:val="24"/>
      <w:szCs w:val="24"/>
      <w:lang w:val="en-US" w:eastAsia="zh-TW" w:bidi="ar-SA"/>
    </w:rPr>
  </w:style>
  <w:style w:type="paragraph" w:customStyle="1" w:styleId="afffff2">
    <w:name w:val="表標題"/>
    <w:basedOn w:val="a1"/>
    <w:rsid w:val="000C7F1E"/>
    <w:pPr>
      <w:autoSpaceDN w:val="0"/>
      <w:spacing w:before="180" w:after="180" w:line="360" w:lineRule="auto"/>
      <w:ind w:firstLineChars="200" w:firstLine="480"/>
      <w:jc w:val="center"/>
    </w:pPr>
    <w:rPr>
      <w:sz w:val="24"/>
    </w:rPr>
  </w:style>
  <w:style w:type="character" w:customStyle="1" w:styleId="afffff3">
    <w:name w:val="表文 字元"/>
    <w:rsid w:val="000C7F1E"/>
    <w:rPr>
      <w:rFonts w:eastAsia="標楷體"/>
      <w:kern w:val="2"/>
      <w:lang w:val="en-US" w:eastAsia="ja-JP" w:bidi="ar-SA"/>
    </w:rPr>
  </w:style>
  <w:style w:type="character" w:customStyle="1" w:styleId="1d">
    <w:name w:val="1. 字元"/>
    <w:rsid w:val="000C7F1E"/>
    <w:rPr>
      <w:rFonts w:eastAsia="華康仿宋體"/>
      <w:b/>
      <w:kern w:val="2"/>
      <w:sz w:val="23"/>
      <w:szCs w:val="23"/>
      <w:lang w:val="en-US" w:eastAsia="zh-TW" w:bidi="ar-SA"/>
    </w:rPr>
  </w:style>
  <w:style w:type="paragraph" w:customStyle="1" w:styleId="1e">
    <w:name w:val="(1)內文"/>
    <w:basedOn w:val="19"/>
    <w:rsid w:val="000C7F1E"/>
    <w:pPr>
      <w:ind w:leftChars="320" w:left="320" w:firstLineChars="200" w:firstLine="200"/>
    </w:pPr>
  </w:style>
  <w:style w:type="character" w:customStyle="1" w:styleId="afffff4">
    <w:name w:val="要目 字元"/>
    <w:rsid w:val="000C7F1E"/>
    <w:rPr>
      <w:rFonts w:eastAsia="華康仿宋體"/>
      <w:kern w:val="2"/>
      <w:szCs w:val="24"/>
      <w:lang w:val="en-US" w:eastAsia="zh-TW" w:bidi="ar-SA"/>
    </w:rPr>
  </w:style>
  <w:style w:type="character" w:customStyle="1" w:styleId="afffff5">
    <w:name w:val="要目一 字元"/>
    <w:rsid w:val="000C7F1E"/>
    <w:rPr>
      <w:rFonts w:eastAsia="華康仿宋體"/>
      <w:kern w:val="2"/>
      <w:szCs w:val="24"/>
      <w:lang w:val="zh-TW" w:eastAsia="zh-TW" w:bidi="ar-SA"/>
    </w:rPr>
  </w:style>
  <w:style w:type="paragraph" w:customStyle="1" w:styleId="afffff6">
    <w:name w:val="a."/>
    <w:basedOn w:val="Affe"/>
    <w:rsid w:val="000C7F1E"/>
    <w:pPr>
      <w:ind w:leftChars="400" w:left="1140" w:hangingChars="70" w:hanging="170"/>
    </w:pPr>
  </w:style>
  <w:style w:type="paragraph" w:customStyle="1" w:styleId="afffff7">
    <w:name w:val="（Ａ）"/>
    <w:basedOn w:val="Affe"/>
    <w:rsid w:val="000C7F1E"/>
    <w:pPr>
      <w:ind w:leftChars="300" w:left="580" w:hangingChars="280" w:hanging="280"/>
    </w:pPr>
  </w:style>
  <w:style w:type="paragraph" w:styleId="afffff8">
    <w:name w:val="Normal Indent"/>
    <w:basedOn w:val="a1"/>
    <w:rsid w:val="000C7F1E"/>
    <w:pPr>
      <w:autoSpaceDN w:val="0"/>
      <w:spacing w:line="240" w:lineRule="atLeast"/>
      <w:ind w:left="480"/>
    </w:pPr>
    <w:rPr>
      <w:sz w:val="24"/>
      <w:szCs w:val="20"/>
    </w:rPr>
  </w:style>
  <w:style w:type="character" w:customStyle="1" w:styleId="text1">
    <w:name w:val="text1"/>
    <w:rsid w:val="000C7F1E"/>
    <w:rPr>
      <w:rFonts w:ascii="sөũ" w:hAnsi="sөũ" w:hint="default"/>
      <w:sz w:val="18"/>
      <w:szCs w:val="18"/>
    </w:rPr>
  </w:style>
  <w:style w:type="paragraph" w:customStyle="1" w:styleId="1f">
    <w:name w:val="段落樣式1"/>
    <w:basedOn w:val="a1"/>
    <w:rsid w:val="000C7F1E"/>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9">
    <w:name w:val="表文內縮"/>
    <w:basedOn w:val="affd"/>
    <w:rsid w:val="000C7F1E"/>
    <w:pPr>
      <w:ind w:left="212" w:hangingChars="100" w:hanging="212"/>
    </w:pPr>
    <w:rPr>
      <w:lang w:eastAsia="zh-TW"/>
    </w:rPr>
  </w:style>
  <w:style w:type="paragraph" w:customStyle="1" w:styleId="afffffa">
    <w:name w:val="表條文一、"/>
    <w:basedOn w:val="afffff9"/>
    <w:rsid w:val="000C7F1E"/>
    <w:pPr>
      <w:ind w:leftChars="100" w:left="454"/>
    </w:pPr>
  </w:style>
  <w:style w:type="paragraph" w:customStyle="1" w:styleId="afffffb">
    <w:name w:val="表(a)"/>
    <w:basedOn w:val="a1"/>
    <w:rsid w:val="000C7F1E"/>
    <w:pPr>
      <w:autoSpaceDN w:val="0"/>
      <w:snapToGrid w:val="0"/>
      <w:ind w:left="266" w:hangingChars="125" w:hanging="266"/>
      <w:jc w:val="both"/>
    </w:pPr>
    <w:rPr>
      <w:rFonts w:eastAsia="華康仿宋體"/>
      <w:color w:val="000000"/>
      <w:szCs w:val="20"/>
    </w:rPr>
  </w:style>
  <w:style w:type="character" w:customStyle="1" w:styleId="afffffc">
    <w:name w:val="表(a) 字元"/>
    <w:rsid w:val="000C7F1E"/>
    <w:rPr>
      <w:rFonts w:eastAsia="華康仿宋體"/>
      <w:color w:val="000000"/>
      <w:kern w:val="2"/>
      <w:lang w:val="en-US" w:eastAsia="zh-TW" w:bidi="ar-SA"/>
    </w:rPr>
  </w:style>
  <w:style w:type="paragraph" w:customStyle="1" w:styleId="afffffd">
    <w:name w:val="內文一"/>
    <w:basedOn w:val="a1"/>
    <w:rsid w:val="000C7F1E"/>
    <w:pPr>
      <w:autoSpaceDN w:val="0"/>
      <w:ind w:left="485" w:hangingChars="200" w:hanging="485"/>
      <w:jc w:val="both"/>
    </w:pPr>
    <w:rPr>
      <w:rFonts w:eastAsia="華康仿宋體"/>
      <w:kern w:val="0"/>
      <w:sz w:val="23"/>
    </w:rPr>
  </w:style>
  <w:style w:type="paragraph" w:customStyle="1" w:styleId="afffffe">
    <w:name w:val="內文（一）"/>
    <w:basedOn w:val="a1"/>
    <w:rsid w:val="000C7F1E"/>
    <w:pPr>
      <w:autoSpaceDN w:val="0"/>
      <w:ind w:left="300" w:hangingChars="300" w:hanging="300"/>
      <w:jc w:val="both"/>
    </w:pPr>
    <w:rPr>
      <w:rFonts w:eastAsia="華康仿宋體"/>
      <w:kern w:val="0"/>
      <w:sz w:val="23"/>
    </w:rPr>
  </w:style>
  <w:style w:type="paragraph" w:customStyle="1" w:styleId="1f0">
    <w:name w:val="表1."/>
    <w:basedOn w:val="affd"/>
    <w:rsid w:val="000C7F1E"/>
    <w:pPr>
      <w:ind w:left="135" w:hangingChars="150" w:hanging="150"/>
    </w:pPr>
    <w:rPr>
      <w:lang w:eastAsia="zh-TW"/>
    </w:rPr>
  </w:style>
  <w:style w:type="character" w:styleId="HTML1">
    <w:name w:val="HTML Typewriter"/>
    <w:rsid w:val="000C7F1E"/>
    <w:rPr>
      <w:rFonts w:ascii="細明體" w:eastAsia="細明體" w:hAnsi="Courier New" w:cs="Courier New"/>
      <w:sz w:val="24"/>
      <w:szCs w:val="24"/>
    </w:rPr>
  </w:style>
  <w:style w:type="character" w:customStyle="1" w:styleId="28">
    <w:name w:val="樣式2"/>
    <w:rsid w:val="000C7F1E"/>
    <w:rPr>
      <w:b/>
      <w:sz w:val="28"/>
    </w:rPr>
  </w:style>
  <w:style w:type="paragraph" w:customStyle="1" w:styleId="1f1">
    <w:name w:val="圖表目錄1"/>
    <w:basedOn w:val="afff6"/>
    <w:next w:val="afff6"/>
    <w:rsid w:val="000C7F1E"/>
    <w:pPr>
      <w:spacing w:line="0" w:lineRule="atLeast"/>
      <w:ind w:left="960" w:hanging="480"/>
    </w:pPr>
    <w:rPr>
      <w:rFonts w:ascii="標楷體" w:eastAsia="標楷體" w:hAnsi="標楷體"/>
      <w:bCs/>
      <w:sz w:val="32"/>
    </w:rPr>
  </w:style>
  <w:style w:type="character" w:customStyle="1" w:styleId="affffff">
    <w:name w:val="a"/>
    <w:basedOn w:val="a2"/>
    <w:rsid w:val="000C7F1E"/>
  </w:style>
  <w:style w:type="character" w:customStyle="1" w:styleId="footertext1">
    <w:name w:val="footer_text1"/>
    <w:rsid w:val="000C7F1E"/>
    <w:rPr>
      <w:rFonts w:ascii="Verdana" w:hAnsi="Verdana" w:hint="default"/>
      <w:color w:val="000000"/>
      <w:sz w:val="10"/>
      <w:szCs w:val="10"/>
    </w:rPr>
  </w:style>
  <w:style w:type="character" w:customStyle="1" w:styleId="bl24b">
    <w:name w:val="bl24b"/>
    <w:basedOn w:val="a2"/>
    <w:rsid w:val="000C7F1E"/>
  </w:style>
  <w:style w:type="paragraph" w:customStyle="1" w:styleId="newstitle">
    <w:name w:val="newstitle"/>
    <w:basedOn w:val="a1"/>
    <w:rsid w:val="000C7F1E"/>
    <w:pPr>
      <w:widowControl/>
      <w:autoSpaceDN w:val="0"/>
      <w:spacing w:before="100" w:beforeAutospacing="1" w:after="100" w:afterAutospacing="1" w:line="312" w:lineRule="auto"/>
    </w:pPr>
    <w:rPr>
      <w:rFonts w:ascii="標楷體" w:eastAsia="標楷體" w:hAnsi="標楷體" w:cs="新細明體"/>
      <w:b/>
      <w:bCs/>
      <w:color w:val="0000FF"/>
      <w:spacing w:val="20"/>
      <w:kern w:val="0"/>
      <w:sz w:val="36"/>
      <w:szCs w:val="36"/>
    </w:rPr>
  </w:style>
  <w:style w:type="paragraph" w:customStyle="1" w:styleId="content">
    <w:name w:val="content"/>
    <w:basedOn w:val="a1"/>
    <w:rsid w:val="000C7F1E"/>
    <w:pPr>
      <w:widowControl/>
      <w:autoSpaceDN w:val="0"/>
      <w:spacing w:before="100" w:beforeAutospacing="1" w:after="100" w:afterAutospacing="1" w:line="360" w:lineRule="auto"/>
      <w:jc w:val="both"/>
    </w:pPr>
    <w:rPr>
      <w:rFonts w:ascii="新細明體" w:hAnsi="新細明體" w:cs="新細明體"/>
      <w:spacing w:val="20"/>
      <w:kern w:val="0"/>
      <w:sz w:val="22"/>
      <w:szCs w:val="22"/>
    </w:rPr>
  </w:style>
  <w:style w:type="character" w:customStyle="1" w:styleId="content1">
    <w:name w:val="content1"/>
    <w:basedOn w:val="a2"/>
    <w:rsid w:val="000C7F1E"/>
  </w:style>
  <w:style w:type="character" w:customStyle="1" w:styleId="ft11">
    <w:name w:val="ft11"/>
    <w:basedOn w:val="a2"/>
    <w:rsid w:val="000C7F1E"/>
  </w:style>
  <w:style w:type="character" w:customStyle="1" w:styleId="ft24">
    <w:name w:val="ft24"/>
    <w:basedOn w:val="a2"/>
    <w:rsid w:val="000C7F1E"/>
  </w:style>
  <w:style w:type="character" w:customStyle="1" w:styleId="ft21">
    <w:name w:val="ft21"/>
    <w:basedOn w:val="a2"/>
    <w:rsid w:val="000C7F1E"/>
  </w:style>
  <w:style w:type="paragraph" w:styleId="affffff0">
    <w:name w:val="Date"/>
    <w:basedOn w:val="a1"/>
    <w:next w:val="a1"/>
    <w:link w:val="affffff1"/>
    <w:rsid w:val="000C7F1E"/>
    <w:pPr>
      <w:autoSpaceDN w:val="0"/>
      <w:jc w:val="right"/>
    </w:pPr>
    <w:rPr>
      <w:rFonts w:cs="Angsana New"/>
      <w:sz w:val="24"/>
      <w:lang w:bidi="th-TH"/>
    </w:rPr>
  </w:style>
  <w:style w:type="character" w:customStyle="1" w:styleId="affffff1">
    <w:name w:val="日期 字元"/>
    <w:basedOn w:val="a2"/>
    <w:link w:val="affffff0"/>
    <w:rsid w:val="000C7F1E"/>
    <w:rPr>
      <w:rFonts w:cs="Angsana New"/>
      <w:kern w:val="2"/>
      <w:sz w:val="24"/>
      <w:szCs w:val="24"/>
      <w:lang w:bidi="th-TH"/>
    </w:rPr>
  </w:style>
  <w:style w:type="paragraph" w:customStyle="1" w:styleId="01">
    <w:name w:val="註腳文字01"/>
    <w:basedOn w:val="af2"/>
    <w:next w:val="af2"/>
    <w:link w:val="010"/>
    <w:autoRedefine/>
    <w:rsid w:val="000C7F1E"/>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0C7F1E"/>
    <w:rPr>
      <w:rFonts w:ascii="新細明體" w:hAnsi="新細明體" w:cs="Angsana New"/>
      <w:kern w:val="2"/>
      <w:sz w:val="24"/>
      <w:szCs w:val="24"/>
      <w:lang w:val="zh-TW"/>
    </w:rPr>
  </w:style>
  <w:style w:type="character" w:customStyle="1" w:styleId="articleheadline1">
    <w:name w:val="articleheadline1"/>
    <w:rsid w:val="000C7F1E"/>
    <w:rPr>
      <w:b/>
      <w:bCs/>
      <w:strike w:val="0"/>
      <w:dstrike w:val="0"/>
      <w:sz w:val="15"/>
      <w:szCs w:val="15"/>
      <w:u w:val="none"/>
      <w:effect w:val="none"/>
    </w:rPr>
  </w:style>
  <w:style w:type="paragraph" w:customStyle="1" w:styleId="affffff2">
    <w:name w:val="函件(說明項目符號)"/>
    <w:basedOn w:val="a1"/>
    <w:next w:val="a1"/>
    <w:rsid w:val="000C7F1E"/>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3">
    <w:name w:val="審查報告(項目符號)"/>
    <w:basedOn w:val="a1"/>
    <w:next w:val="a1"/>
    <w:rsid w:val="000C7F1E"/>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0C7F1E"/>
    <w:rPr>
      <w:rFonts w:ascii="Times New Roman" w:hAnsi="Times New Roman" w:cs="Times New Roman" w:hint="default"/>
      <w:sz w:val="20"/>
      <w:szCs w:val="20"/>
    </w:rPr>
  </w:style>
  <w:style w:type="character" w:customStyle="1" w:styleId="69">
    <w:name w:val="強調斜體69"/>
    <w:rsid w:val="000C7F1E"/>
    <w:rPr>
      <w:rFonts w:ascii="Verdana" w:hAnsi="Verdana" w:hint="default"/>
      <w:i w:val="0"/>
      <w:iCs w:val="0"/>
      <w:color w:val="666666"/>
    </w:rPr>
  </w:style>
  <w:style w:type="character" w:customStyle="1" w:styleId="bl24b1">
    <w:name w:val="bl24b1"/>
    <w:rsid w:val="000C7F1E"/>
    <w:rPr>
      <w:b/>
      <w:bCs/>
      <w:color w:val="0033DD"/>
      <w:sz w:val="36"/>
      <w:szCs w:val="36"/>
    </w:rPr>
  </w:style>
  <w:style w:type="paragraph" w:customStyle="1" w:styleId="affffff4">
    <w:name w:val="條內文"/>
    <w:basedOn w:val="a1"/>
    <w:rsid w:val="000C7F1E"/>
    <w:pPr>
      <w:autoSpaceDN w:val="0"/>
      <w:ind w:firstLineChars="200" w:firstLine="485"/>
      <w:jc w:val="both"/>
    </w:pPr>
    <w:rPr>
      <w:rFonts w:ascii="標楷體" w:eastAsia="標楷體" w:hAnsi="標楷體"/>
      <w:sz w:val="23"/>
    </w:rPr>
  </w:style>
  <w:style w:type="paragraph" w:customStyle="1" w:styleId="affffff5">
    <w:name w:val="條一、"/>
    <w:basedOn w:val="a1"/>
    <w:link w:val="affffff6"/>
    <w:rsid w:val="000C7F1E"/>
    <w:pPr>
      <w:autoSpaceDN w:val="0"/>
      <w:ind w:leftChars="200" w:left="970" w:hangingChars="200" w:hanging="485"/>
      <w:jc w:val="both"/>
    </w:pPr>
    <w:rPr>
      <w:rFonts w:ascii="標楷體" w:eastAsia="標楷體" w:hAnsi="標楷體"/>
      <w:sz w:val="23"/>
    </w:rPr>
  </w:style>
  <w:style w:type="character" w:customStyle="1" w:styleId="affffff6">
    <w:name w:val="條一、 字元"/>
    <w:link w:val="affffff5"/>
    <w:rsid w:val="000C7F1E"/>
    <w:rPr>
      <w:rFonts w:ascii="標楷體" w:eastAsia="標楷體" w:hAnsi="標楷體"/>
      <w:kern w:val="2"/>
      <w:sz w:val="23"/>
      <w:szCs w:val="24"/>
    </w:rPr>
  </w:style>
  <w:style w:type="paragraph" w:styleId="4">
    <w:name w:val="toc 4"/>
    <w:basedOn w:val="a1"/>
    <w:next w:val="a1"/>
    <w:autoRedefine/>
    <w:rsid w:val="000C7F1E"/>
    <w:pPr>
      <w:numPr>
        <w:numId w:val="7"/>
      </w:numPr>
      <w:tabs>
        <w:tab w:val="clear" w:pos="360"/>
      </w:tabs>
      <w:autoSpaceDN w:val="0"/>
      <w:ind w:leftChars="600" w:left="1440" w:firstLine="0"/>
      <w:jc w:val="both"/>
    </w:pPr>
    <w:rPr>
      <w:rFonts w:eastAsia="華康仿宋體"/>
      <w:sz w:val="23"/>
      <w:lang w:eastAsia="ja-JP"/>
    </w:rPr>
  </w:style>
  <w:style w:type="character" w:customStyle="1" w:styleId="affffff7">
    <w:name w:val="樣式 (中文) 新細明體"/>
    <w:rsid w:val="000C7F1E"/>
    <w:rPr>
      <w:rFonts w:ascii="Times New Roman" w:eastAsia="細明體" w:hAnsi="Times New Roman"/>
      <w:b/>
      <w:sz w:val="28"/>
      <w:szCs w:val="28"/>
    </w:rPr>
  </w:style>
  <w:style w:type="paragraph" w:customStyle="1" w:styleId="52">
    <w:name w:val="樣式 標題 5 + 左:  2 字元"/>
    <w:basedOn w:val="5"/>
    <w:rsid w:val="000C7F1E"/>
    <w:pPr>
      <w:ind w:left="480"/>
      <w:jc w:val="left"/>
    </w:pPr>
    <w:rPr>
      <w:rFonts w:cs="新細明體"/>
      <w:sz w:val="28"/>
      <w:szCs w:val="20"/>
      <w:lang w:eastAsia="zh-TW"/>
    </w:rPr>
  </w:style>
  <w:style w:type="paragraph" w:customStyle="1" w:styleId="4085cm">
    <w:name w:val="樣式 標題 4 + 標楷體 左:  0.85 cm"/>
    <w:basedOn w:val="40"/>
    <w:rsid w:val="000C7F1E"/>
    <w:pPr>
      <w:spacing w:line="720" w:lineRule="auto"/>
      <w:ind w:left="480"/>
      <w:jc w:val="left"/>
    </w:pPr>
    <w:rPr>
      <w:rFonts w:ascii="標楷體" w:eastAsia="標楷體" w:hAnsi="標楷體" w:cs="新細明體"/>
      <w:szCs w:val="20"/>
    </w:rPr>
  </w:style>
  <w:style w:type="paragraph" w:customStyle="1" w:styleId="affffff8">
    <w:name w:val="正文"/>
    <w:basedOn w:val="a1"/>
    <w:link w:val="affffff9"/>
    <w:autoRedefine/>
    <w:rsid w:val="000C7F1E"/>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affffff9">
    <w:name w:val="正文 字元"/>
    <w:link w:val="affffff8"/>
    <w:rsid w:val="000C7F1E"/>
    <w:rPr>
      <w:rFonts w:eastAsia="標楷體" w:hAnsi="標楷體"/>
      <w:i/>
      <w:color w:val="000000"/>
      <w:kern w:val="2"/>
      <w:sz w:val="24"/>
      <w:szCs w:val="24"/>
    </w:rPr>
  </w:style>
  <w:style w:type="character" w:customStyle="1" w:styleId="basictext1">
    <w:name w:val="basic_text1"/>
    <w:rsid w:val="000C7F1E"/>
    <w:rPr>
      <w:rFonts w:ascii="Arial" w:hAnsi="Arial" w:hint="default"/>
      <w:color w:val="333333"/>
      <w:sz w:val="20"/>
      <w:szCs w:val="20"/>
    </w:rPr>
  </w:style>
  <w:style w:type="paragraph" w:customStyle="1" w:styleId="1f2">
    <w:name w:val="字元1"/>
    <w:basedOn w:val="a1"/>
    <w:rsid w:val="000C7F1E"/>
    <w:pPr>
      <w:widowControl/>
      <w:autoSpaceDN w:val="0"/>
      <w:spacing w:after="160" w:line="240" w:lineRule="exact"/>
    </w:pPr>
    <w:rPr>
      <w:rFonts w:ascii="Verdana" w:hAnsi="Verdana"/>
      <w:kern w:val="0"/>
      <w:szCs w:val="20"/>
      <w:lang w:eastAsia="en-US"/>
    </w:rPr>
  </w:style>
  <w:style w:type="paragraph" w:customStyle="1" w:styleId="111">
    <w:name w:val="1.(1)"/>
    <w:basedOn w:val="19"/>
    <w:rsid w:val="000C7F1E"/>
    <w:pPr>
      <w:ind w:leftChars="200" w:left="776" w:hanging="291"/>
    </w:pPr>
  </w:style>
  <w:style w:type="paragraph" w:customStyle="1" w:styleId="a">
    <w:name w:val="內文楷"/>
    <w:basedOn w:val="a1"/>
    <w:link w:val="affffffa"/>
    <w:rsid w:val="000C7F1E"/>
    <w:pPr>
      <w:numPr>
        <w:numId w:val="4"/>
      </w:numPr>
      <w:autoSpaceDN w:val="0"/>
      <w:spacing w:beforeLines="50" w:before="178" w:afterLines="50" w:after="178"/>
      <w:ind w:rightChars="200" w:right="485"/>
      <w:jc w:val="both"/>
    </w:pPr>
    <w:rPr>
      <w:rFonts w:eastAsia="標楷體" w:hAnsi="標楷體"/>
      <w:sz w:val="23"/>
    </w:rPr>
  </w:style>
  <w:style w:type="character" w:customStyle="1" w:styleId="affffffa">
    <w:name w:val="內文楷 字元"/>
    <w:link w:val="a"/>
    <w:rsid w:val="000C7F1E"/>
    <w:rPr>
      <w:rFonts w:eastAsia="標楷體" w:hAnsi="標楷體"/>
      <w:kern w:val="2"/>
      <w:sz w:val="23"/>
      <w:szCs w:val="24"/>
    </w:rPr>
  </w:style>
  <w:style w:type="paragraph" w:styleId="affffffb">
    <w:name w:val="List"/>
    <w:basedOn w:val="affff3"/>
    <w:rsid w:val="000C7F1E"/>
    <w:pPr>
      <w:suppressAutoHyphens/>
    </w:pPr>
    <w:rPr>
      <w:rFonts w:cs="Tahoma"/>
      <w:kern w:val="1"/>
      <w:lang w:eastAsia="ar-SA"/>
    </w:rPr>
  </w:style>
  <w:style w:type="paragraph" w:customStyle="1" w:styleId="affffffc">
    <w:name w:val="一內"/>
    <w:basedOn w:val="a1"/>
    <w:rsid w:val="000C7F1E"/>
    <w:pPr>
      <w:suppressAutoHyphens/>
      <w:autoSpaceDN w:val="0"/>
      <w:spacing w:line="520" w:lineRule="exact"/>
      <w:ind w:left="566"/>
      <w:jc w:val="both"/>
    </w:pPr>
    <w:rPr>
      <w:rFonts w:eastAsia="標楷體"/>
      <w:sz w:val="32"/>
      <w:szCs w:val="32"/>
      <w:lang w:eastAsia="ar-SA"/>
    </w:rPr>
  </w:style>
  <w:style w:type="paragraph" w:customStyle="1" w:styleId="summary">
    <w:name w:val="summary"/>
    <w:basedOn w:val="a1"/>
    <w:rsid w:val="000C7F1E"/>
    <w:pPr>
      <w:widowControl/>
      <w:autoSpaceDN w:val="0"/>
      <w:spacing w:before="100" w:beforeAutospacing="1" w:after="100" w:afterAutospacing="1"/>
    </w:pPr>
    <w:rPr>
      <w:rFonts w:ascii="Arial" w:hAnsi="Arial" w:cs="Arial"/>
      <w:kern w:val="0"/>
      <w:szCs w:val="20"/>
    </w:rPr>
  </w:style>
  <w:style w:type="paragraph" w:customStyle="1" w:styleId="affffffd">
    <w:name w:val="文獻"/>
    <w:basedOn w:val="a1"/>
    <w:rsid w:val="000C7F1E"/>
    <w:pPr>
      <w:tabs>
        <w:tab w:val="num" w:pos="960"/>
      </w:tabs>
      <w:autoSpaceDN w:val="0"/>
      <w:ind w:left="960" w:hanging="360"/>
      <w:jc w:val="both"/>
    </w:pPr>
    <w:rPr>
      <w:rFonts w:eastAsia="華康仿宋體"/>
      <w:sz w:val="23"/>
    </w:rPr>
  </w:style>
  <w:style w:type="paragraph" w:customStyle="1" w:styleId="Default">
    <w:name w:val="Default"/>
    <w:rsid w:val="000C7F1E"/>
    <w:pPr>
      <w:widowControl w:val="0"/>
      <w:autoSpaceDE w:val="0"/>
      <w:autoSpaceDN w:val="0"/>
      <w:adjustRightInd w:val="0"/>
    </w:pPr>
    <w:rPr>
      <w:rFonts w:ascii="Arial Narrow" w:hAnsi="Arial Narrow" w:cs="Arial Narrow"/>
      <w:color w:val="000000"/>
      <w:sz w:val="24"/>
      <w:szCs w:val="24"/>
    </w:rPr>
  </w:style>
  <w:style w:type="paragraph" w:customStyle="1" w:styleId="headline1">
    <w:name w:val="headline1"/>
    <w:basedOn w:val="a1"/>
    <w:rsid w:val="000C7F1E"/>
    <w:pPr>
      <w:widowControl/>
      <w:spacing w:before="100" w:beforeAutospacing="1" w:after="100" w:afterAutospacing="1"/>
    </w:pPr>
    <w:rPr>
      <w:rFonts w:ascii="Arial" w:hAnsi="Arial" w:cs="Arial"/>
      <w:b/>
      <w:bCs/>
      <w:color w:val="000000"/>
      <w:kern w:val="0"/>
      <w:sz w:val="13"/>
      <w:szCs w:val="13"/>
    </w:rPr>
  </w:style>
  <w:style w:type="paragraph" w:customStyle="1" w:styleId="81">
    <w:name w:val="表#8"/>
    <w:basedOn w:val="affd"/>
    <w:rsid w:val="000C7F1E"/>
    <w:pPr>
      <w:spacing w:line="200" w:lineRule="exact"/>
      <w:jc w:val="center"/>
    </w:pPr>
    <w:rPr>
      <w:sz w:val="14"/>
      <w:szCs w:val="14"/>
      <w:lang w:eastAsia="zh-TW"/>
    </w:rPr>
  </w:style>
  <w:style w:type="character" w:customStyle="1" w:styleId="apple-style-span">
    <w:name w:val="apple-style-span"/>
    <w:basedOn w:val="a2"/>
    <w:rsid w:val="000C7F1E"/>
  </w:style>
  <w:style w:type="paragraph" w:customStyle="1" w:styleId="1f3">
    <w:name w:val="表(1)"/>
    <w:basedOn w:val="1f0"/>
    <w:rsid w:val="000C7F1E"/>
    <w:pPr>
      <w:ind w:leftChars="50" w:left="652" w:right="-36" w:hangingChars="250" w:hanging="531"/>
    </w:pPr>
  </w:style>
  <w:style w:type="character" w:customStyle="1" w:styleId="37">
    <w:name w:val="字元 字元3"/>
    <w:rsid w:val="000C7F1E"/>
    <w:rPr>
      <w:sz w:val="20"/>
      <w:szCs w:val="20"/>
    </w:rPr>
  </w:style>
  <w:style w:type="paragraph" w:styleId="affffffe">
    <w:name w:val="endnote text"/>
    <w:basedOn w:val="a1"/>
    <w:link w:val="afffffff"/>
    <w:unhideWhenUsed/>
    <w:rsid w:val="000C7F1E"/>
    <w:pPr>
      <w:snapToGrid w:val="0"/>
    </w:pPr>
    <w:rPr>
      <w:rFonts w:ascii="Calibri" w:hAnsi="Calibri"/>
      <w:sz w:val="24"/>
      <w:szCs w:val="22"/>
    </w:rPr>
  </w:style>
  <w:style w:type="character" w:customStyle="1" w:styleId="afffffff">
    <w:name w:val="章節附註文字 字元"/>
    <w:basedOn w:val="a2"/>
    <w:link w:val="affffffe"/>
    <w:rsid w:val="000C7F1E"/>
    <w:rPr>
      <w:rFonts w:ascii="Calibri" w:hAnsi="Calibri"/>
      <w:kern w:val="2"/>
      <w:sz w:val="24"/>
      <w:szCs w:val="22"/>
    </w:rPr>
  </w:style>
  <w:style w:type="character" w:customStyle="1" w:styleId="71">
    <w:name w:val="字元 字元7"/>
    <w:rsid w:val="000C7F1E"/>
    <w:rPr>
      <w:sz w:val="20"/>
      <w:szCs w:val="20"/>
    </w:rPr>
  </w:style>
  <w:style w:type="character" w:customStyle="1" w:styleId="shorttext">
    <w:name w:val="short_text"/>
    <w:basedOn w:val="a2"/>
    <w:rsid w:val="000C7F1E"/>
  </w:style>
  <w:style w:type="character" w:customStyle="1" w:styleId="wbtrmn1">
    <w:name w:val="wbtr_mn1"/>
    <w:rsid w:val="000C7F1E"/>
    <w:rPr>
      <w:rFonts w:ascii="Arial" w:hAnsi="Arial" w:cs="Arial" w:hint="default"/>
      <w:vanish w:val="0"/>
      <w:webHidden w:val="0"/>
      <w:sz w:val="24"/>
      <w:szCs w:val="24"/>
      <w:specVanish w:val="0"/>
    </w:rPr>
  </w:style>
  <w:style w:type="character" w:customStyle="1" w:styleId="bbody">
    <w:name w:val="bbody"/>
    <w:basedOn w:val="a2"/>
    <w:rsid w:val="000C7F1E"/>
  </w:style>
  <w:style w:type="paragraph" w:customStyle="1" w:styleId="002">
    <w:name w:val="00內文縮2格"/>
    <w:basedOn w:val="a1"/>
    <w:link w:val="0020"/>
    <w:rsid w:val="000C7F1E"/>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0C7F1E"/>
    <w:rPr>
      <w:rFonts w:eastAsia="華康中明體"/>
      <w:kern w:val="2"/>
      <w:sz w:val="24"/>
      <w:szCs w:val="28"/>
    </w:rPr>
  </w:style>
  <w:style w:type="paragraph" w:customStyle="1" w:styleId="012">
    <w:name w:val="01一、凸2格"/>
    <w:basedOn w:val="a1"/>
    <w:link w:val="0120"/>
    <w:rsid w:val="000C7F1E"/>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0C7F1E"/>
    <w:rPr>
      <w:rFonts w:eastAsia="華康中明體"/>
      <w:kern w:val="2"/>
      <w:sz w:val="24"/>
      <w:szCs w:val="28"/>
    </w:rPr>
  </w:style>
  <w:style w:type="character" w:customStyle="1" w:styleId="FootnoteTextChar">
    <w:name w:val="Footnote Text Char"/>
    <w:aliases w:val="註腳文字 字元 字元 Char,註腳文字 字元2 字元 字元 Char,註腳文字 字元 字元1 字元 字元 Char,註腳文字 字元2 字元 字元 字元 字元 Char,註腳文字 字元 字元1 字元 字元 字元 字元 Char,註腳文字 字元 字元 字元 字元 字元 字元 字元 字元 字元 字元 字,字元 Char"/>
    <w:locked/>
    <w:rsid w:val="000C7F1E"/>
    <w:rPr>
      <w:rFonts w:cs="Calibri"/>
      <w:kern w:val="2"/>
    </w:rPr>
  </w:style>
  <w:style w:type="character" w:customStyle="1" w:styleId="info1">
    <w:name w:val="info1"/>
    <w:rsid w:val="000C7F1E"/>
    <w:rPr>
      <w:rFonts w:ascii="Arial" w:hAnsi="Arial" w:cs="Arial" w:hint="default"/>
      <w:color w:val="336699"/>
      <w:sz w:val="16"/>
      <w:szCs w:val="16"/>
    </w:rPr>
  </w:style>
  <w:style w:type="character" w:styleId="afffffff0">
    <w:name w:val="endnote reference"/>
    <w:rsid w:val="000C7F1E"/>
    <w:rPr>
      <w:vertAlign w:val="superscript"/>
    </w:rPr>
  </w:style>
  <w:style w:type="character" w:customStyle="1" w:styleId="A20">
    <w:name w:val="A2"/>
    <w:rsid w:val="000C7F1E"/>
    <w:rPr>
      <w:rFonts w:cs="Trajan Pro"/>
      <w:color w:val="000000"/>
      <w:sz w:val="36"/>
      <w:szCs w:val="36"/>
    </w:rPr>
  </w:style>
  <w:style w:type="character" w:customStyle="1" w:styleId="Web0">
    <w:name w:val="內文 (Web) 字元"/>
    <w:rsid w:val="000C7F1E"/>
    <w:rPr>
      <w:rFonts w:ascii="新細明體" w:eastAsia="新細明體" w:hAnsi="新細明體" w:cs="新細明體"/>
      <w:sz w:val="24"/>
      <w:szCs w:val="24"/>
      <w:lang w:val="en-US" w:eastAsia="zh-TW" w:bidi="ar-SA"/>
    </w:rPr>
  </w:style>
  <w:style w:type="character" w:customStyle="1" w:styleId="apple-converted-space">
    <w:name w:val="apple-converted-space"/>
    <w:basedOn w:val="a2"/>
    <w:rsid w:val="000C7F1E"/>
  </w:style>
  <w:style w:type="character" w:customStyle="1" w:styleId="insubject11">
    <w:name w:val="insubject11"/>
    <w:rsid w:val="000C7F1E"/>
    <w:rPr>
      <w:b/>
      <w:bCs/>
      <w:color w:val="333333"/>
      <w:spacing w:val="24"/>
      <w:sz w:val="23"/>
      <w:szCs w:val="23"/>
      <w:shd w:val="clear" w:color="auto" w:fill="FFFFFF"/>
    </w:rPr>
  </w:style>
  <w:style w:type="character" w:styleId="HTML2">
    <w:name w:val="HTML Cite"/>
    <w:rsid w:val="000C7F1E"/>
    <w:rPr>
      <w:i/>
      <w:iCs/>
    </w:rPr>
  </w:style>
  <w:style w:type="character" w:customStyle="1" w:styleId="providerorg">
    <w:name w:val="provider org"/>
    <w:basedOn w:val="a2"/>
    <w:rsid w:val="000C7F1E"/>
  </w:style>
  <w:style w:type="paragraph" w:customStyle="1" w:styleId="first">
    <w:name w:val="first"/>
    <w:basedOn w:val="a1"/>
    <w:rsid w:val="000C7F1E"/>
    <w:pPr>
      <w:widowControl/>
      <w:spacing w:before="100" w:beforeAutospacing="1" w:after="100" w:afterAutospacing="1"/>
    </w:pPr>
    <w:rPr>
      <w:rFonts w:ascii="新細明體" w:hAnsi="新細明體" w:cs="新細明體"/>
      <w:kern w:val="0"/>
      <w:sz w:val="24"/>
    </w:rPr>
  </w:style>
  <w:style w:type="character" w:customStyle="1" w:styleId="langwithname">
    <w:name w:val="langwithname"/>
    <w:basedOn w:val="a2"/>
    <w:rsid w:val="000C7F1E"/>
  </w:style>
  <w:style w:type="paragraph" w:customStyle="1" w:styleId="1f4">
    <w:name w:val="清單段落1"/>
    <w:basedOn w:val="a1"/>
    <w:rsid w:val="000C7F1E"/>
    <w:pPr>
      <w:ind w:leftChars="200" w:left="480"/>
    </w:pPr>
    <w:rPr>
      <w:rFonts w:ascii="Calibri" w:hAnsi="Calibri" w:cs="Mangal"/>
      <w:sz w:val="24"/>
      <w:szCs w:val="22"/>
    </w:rPr>
  </w:style>
  <w:style w:type="character" w:customStyle="1" w:styleId="HeaderChar">
    <w:name w:val="Header Char"/>
    <w:locked/>
    <w:rsid w:val="000C7F1E"/>
    <w:rPr>
      <w:rFonts w:cs="Times New Roman"/>
      <w:sz w:val="20"/>
      <w:szCs w:val="20"/>
    </w:rPr>
  </w:style>
  <w:style w:type="character" w:customStyle="1" w:styleId="FooterChar">
    <w:name w:val="Footer Char"/>
    <w:locked/>
    <w:rsid w:val="000C7F1E"/>
    <w:rPr>
      <w:rFonts w:cs="Times New Roman"/>
      <w:sz w:val="20"/>
      <w:szCs w:val="20"/>
    </w:rPr>
  </w:style>
  <w:style w:type="paragraph" w:customStyle="1" w:styleId="1f5">
    <w:name w:val="1.內文"/>
    <w:basedOn w:val="a1"/>
    <w:autoRedefine/>
    <w:rsid w:val="000C7F1E"/>
    <w:pPr>
      <w:spacing w:line="0" w:lineRule="atLeast"/>
      <w:ind w:firstLine="520"/>
    </w:pPr>
    <w:rPr>
      <w:rFonts w:ascii="標楷體" w:eastAsia="標楷體" w:hAnsi="標楷體"/>
      <w:bCs/>
      <w:sz w:val="26"/>
      <w:szCs w:val="26"/>
    </w:rPr>
  </w:style>
  <w:style w:type="character" w:customStyle="1" w:styleId="afffffff1">
    <w:name w:val="關鍵字"/>
    <w:rsid w:val="000C7F1E"/>
    <w:rPr>
      <w:rFonts w:ascii="Times New Roman" w:eastAsia="標楷體" w:hAnsi="Times New Roman"/>
      <w:spacing w:val="0"/>
      <w:w w:val="100"/>
      <w:position w:val="0"/>
      <w:sz w:val="23"/>
    </w:rPr>
  </w:style>
  <w:style w:type="character" w:customStyle="1" w:styleId="1f6">
    <w:name w:val="日期1"/>
    <w:rsid w:val="000C7F1E"/>
  </w:style>
  <w:style w:type="character" w:customStyle="1" w:styleId="1f7">
    <w:name w:val="標題 1 字元"/>
    <w:locked/>
    <w:rsid w:val="000C7F1E"/>
    <w:rPr>
      <w:rFonts w:ascii="新細明體" w:eastAsia="新細明體" w:hAnsi="新細明體" w:cs="新細明體"/>
      <w:b/>
      <w:bCs/>
      <w:kern w:val="36"/>
      <w:sz w:val="48"/>
      <w:szCs w:val="48"/>
      <w:lang w:val="en-US" w:eastAsia="zh-TW" w:bidi="ar-SA"/>
    </w:rPr>
  </w:style>
  <w:style w:type="character" w:customStyle="1" w:styleId="afffffff2">
    <w:name w:val="標題 字元"/>
    <w:link w:val="afffffff3"/>
    <w:locked/>
    <w:rsid w:val="000C7F1E"/>
    <w:rPr>
      <w:rFonts w:ascii="Cambria" w:hAnsi="Cambria"/>
      <w:b/>
      <w:bCs/>
      <w:sz w:val="32"/>
      <w:szCs w:val="32"/>
    </w:rPr>
  </w:style>
  <w:style w:type="paragraph" w:styleId="afffffff3">
    <w:name w:val="Title"/>
    <w:basedOn w:val="a1"/>
    <w:next w:val="a1"/>
    <w:link w:val="afffffff2"/>
    <w:qFormat/>
    <w:rsid w:val="000C7F1E"/>
    <w:pPr>
      <w:spacing w:before="240" w:after="60"/>
      <w:jc w:val="center"/>
      <w:outlineLvl w:val="0"/>
    </w:pPr>
    <w:rPr>
      <w:rFonts w:ascii="Cambria" w:hAnsi="Cambria"/>
      <w:b/>
      <w:bCs/>
      <w:kern w:val="0"/>
      <w:sz w:val="32"/>
      <w:szCs w:val="32"/>
    </w:rPr>
  </w:style>
  <w:style w:type="character" w:customStyle="1" w:styleId="1f8">
    <w:name w:val="標題 字元1"/>
    <w:basedOn w:val="a2"/>
    <w:rsid w:val="000C7F1E"/>
    <w:rPr>
      <w:rFonts w:asciiTheme="majorHAnsi" w:hAnsiTheme="majorHAnsi" w:cstheme="majorBidi"/>
      <w:b/>
      <w:bCs/>
      <w:kern w:val="2"/>
      <w:sz w:val="32"/>
      <w:szCs w:val="32"/>
    </w:rPr>
  </w:style>
  <w:style w:type="character" w:customStyle="1" w:styleId="afffffff4">
    <w:name w:val="副標題 字元"/>
    <w:link w:val="afffffff5"/>
    <w:locked/>
    <w:rsid w:val="000C7F1E"/>
    <w:rPr>
      <w:rFonts w:ascii="Cambria" w:hAnsi="Cambria"/>
      <w:i/>
      <w:iCs/>
      <w:szCs w:val="24"/>
    </w:rPr>
  </w:style>
  <w:style w:type="paragraph" w:styleId="afffffff5">
    <w:name w:val="Subtitle"/>
    <w:basedOn w:val="a1"/>
    <w:next w:val="a1"/>
    <w:link w:val="afffffff4"/>
    <w:qFormat/>
    <w:rsid w:val="000C7F1E"/>
    <w:pPr>
      <w:spacing w:after="60"/>
      <w:jc w:val="center"/>
      <w:outlineLvl w:val="1"/>
    </w:pPr>
    <w:rPr>
      <w:rFonts w:ascii="Cambria" w:hAnsi="Cambria"/>
      <w:i/>
      <w:iCs/>
      <w:kern w:val="0"/>
    </w:rPr>
  </w:style>
  <w:style w:type="character" w:customStyle="1" w:styleId="1f9">
    <w:name w:val="副標題 字元1"/>
    <w:basedOn w:val="a2"/>
    <w:rsid w:val="000C7F1E"/>
    <w:rPr>
      <w:rFonts w:asciiTheme="majorHAnsi" w:hAnsiTheme="majorHAnsi" w:cstheme="majorBidi"/>
      <w:i/>
      <w:iCs/>
      <w:kern w:val="2"/>
      <w:sz w:val="24"/>
      <w:szCs w:val="24"/>
    </w:rPr>
  </w:style>
  <w:style w:type="character" w:customStyle="1" w:styleId="afffffff6">
    <w:name w:val="註釋標題 字元"/>
    <w:link w:val="afffffff7"/>
    <w:locked/>
    <w:rsid w:val="000C7F1E"/>
    <w:rPr>
      <w:rFonts w:ascii="Cambria" w:hAnsi="Cambria"/>
      <w:b/>
      <w:bCs/>
      <w:sz w:val="32"/>
      <w:szCs w:val="32"/>
    </w:rPr>
  </w:style>
  <w:style w:type="paragraph" w:styleId="afffffff7">
    <w:name w:val="Note Heading"/>
    <w:basedOn w:val="a1"/>
    <w:next w:val="a1"/>
    <w:link w:val="afffffff6"/>
    <w:rsid w:val="000C7F1E"/>
    <w:pPr>
      <w:jc w:val="center"/>
    </w:pPr>
    <w:rPr>
      <w:rFonts w:ascii="Cambria" w:hAnsi="Cambria"/>
      <w:b/>
      <w:bCs/>
      <w:kern w:val="0"/>
      <w:sz w:val="32"/>
      <w:szCs w:val="32"/>
    </w:rPr>
  </w:style>
  <w:style w:type="character" w:customStyle="1" w:styleId="1fa">
    <w:name w:val="註釋標題 字元1"/>
    <w:basedOn w:val="a2"/>
    <w:rsid w:val="000C7F1E"/>
    <w:rPr>
      <w:kern w:val="2"/>
      <w:szCs w:val="24"/>
    </w:rPr>
  </w:style>
  <w:style w:type="paragraph" w:customStyle="1" w:styleId="msolistparagraph0">
    <w:name w:val="msolistparagraph"/>
    <w:basedOn w:val="a1"/>
    <w:rsid w:val="000C7F1E"/>
    <w:pPr>
      <w:ind w:leftChars="200" w:left="200"/>
    </w:pPr>
    <w:rPr>
      <w:rFonts w:ascii="Calibri" w:hAnsi="Calibri" w:cs="Mangal"/>
      <w:sz w:val="24"/>
      <w:szCs w:val="22"/>
    </w:rPr>
  </w:style>
  <w:style w:type="character" w:customStyle="1" w:styleId="EndNoteBibliographyTitle">
    <w:name w:val="EndNote Bibliography Title 字元"/>
    <w:link w:val="EndNoteBibliographyTitle0"/>
    <w:locked/>
    <w:rsid w:val="000C7F1E"/>
    <w:rPr>
      <w:rFonts w:ascii="Calibri" w:hAnsi="Calibri"/>
      <w:noProof/>
    </w:rPr>
  </w:style>
  <w:style w:type="paragraph" w:customStyle="1" w:styleId="EndNoteBibliographyTitle0">
    <w:name w:val="EndNote Bibliography Title"/>
    <w:basedOn w:val="a1"/>
    <w:link w:val="EndNoteBibliographyTitle"/>
    <w:rsid w:val="000C7F1E"/>
    <w:pPr>
      <w:jc w:val="center"/>
    </w:pPr>
    <w:rPr>
      <w:rFonts w:ascii="Calibri" w:hAnsi="Calibr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eimatkunde.boell.de/sites/default/files/%20dossier_european_governance_of_migration.pdf%23page=32" TargetMode="External"/><Relationship Id="rId21" Type="http://schemas.openxmlformats.org/officeDocument/2006/relationships/hyperlink" Target="http://chilionyang.blogspot.tw/2010/03/deathpenalty.html" TargetMode="External"/><Relationship Id="rId42" Type="http://schemas.openxmlformats.org/officeDocument/2006/relationships/hyperlink" Target="http://www.atlo.jp/bbmanshonkanrisi.html" TargetMode="External"/><Relationship Id="rId47" Type="http://schemas.openxmlformats.org/officeDocument/2006/relationships/hyperlink" Target="http://www.immi-moj.go.jp/tetuduki/taikyo/taikyo_flow.html" TargetMode="External"/><Relationship Id="rId63" Type="http://schemas.openxmlformats.org/officeDocument/2006/relationships/hyperlink" Target="http://tw.myblog.yahoo.com/jw!6lqy6oGGFRtaA5Jh1ju3aZRS" TargetMode="External"/><Relationship Id="rId68" Type="http://schemas.openxmlformats.org/officeDocument/2006/relationships/hyperlink" Target="http://zh.wikipedia.org/wiki/&#27472;&#27954;&#20154;&#27402;&#20844;&#32004;" TargetMode="External"/><Relationship Id="rId2" Type="http://schemas.openxmlformats.org/officeDocument/2006/relationships/numbering" Target="numbering.xml"/><Relationship Id="rId16" Type="http://schemas.openxmlformats.org/officeDocument/2006/relationships/hyperlink" Target="http://global.stanford.edu/node/10231" TargetMode="External"/><Relationship Id="rId29" Type="http://schemas.openxmlformats.org/officeDocument/2006/relationships/hyperlink" Target="http://enews.url.com.tw/human/69055" TargetMode="External"/><Relationship Id="rId11" Type="http://schemas.openxmlformats.org/officeDocument/2006/relationships/hyperlink" Target="https://www.6laws.net/6law/law/&#20837;&#20986;&#22283;&#21450;&#31227;&#27665;&#27861;.htm" TargetMode="External"/><Relationship Id="rId24" Type="http://schemas.openxmlformats.org/officeDocument/2006/relationships/hyperlink" Target="http://www.experts123.com/q/what-is-the-difference-between-deportation-and-removal.html" TargetMode="External"/><Relationship Id="rId32" Type="http://schemas.openxmlformats.org/officeDocument/2006/relationships/hyperlink" Target="https://ec.europa.eu/migrant-ntegration/librarydoc/integration-policies-for-europes-immigrants-performance-conditions-and-challenges" TargetMode="External"/><Relationship Id="rId37" Type="http://schemas.openxmlformats.org/officeDocument/2006/relationships/hyperlink" Target="https://en.ikipedia.org/wiki/Elections_in_Norway" TargetMode="External"/><Relationship Id="rId40" Type="http://schemas.openxmlformats.org/officeDocument/2006/relationships/hyperlink" Target="http://ja.wikipedia.org/wiki/%E9%80%80%E5%8E%BB%E5%BC%B7%E5%88%B6" TargetMode="External"/><Relationship Id="rId45" Type="http://schemas.openxmlformats.org/officeDocument/2006/relationships/hyperlink" Target="http://www.falvtrans.com/GwNewsList.aspx?sId=545&amp;ctype=%E6%9C%AF%E8%AF%AD%E8%BE%A8%E6%9E%90" TargetMode="External"/><Relationship Id="rId53" Type="http://schemas.openxmlformats.org/officeDocument/2006/relationships/hyperlink" Target="http://www.amnesty.tw/?p=939" TargetMode="External"/><Relationship Id="rId58" Type="http://schemas.openxmlformats.org/officeDocument/2006/relationships/hyperlink" Target="http://www.epochtimes.com/b5" TargetMode="External"/><Relationship Id="rId66" Type="http://schemas.openxmlformats.org/officeDocument/2006/relationships/hyperlink" Target="http://www.ntpu.edu.tw/pa/news/94news/attachment/950221/1-2.&#38913;8-9" TargetMode="External"/><Relationship Id="rId5" Type="http://schemas.openxmlformats.org/officeDocument/2006/relationships/webSettings" Target="webSettings.xml"/><Relationship Id="rId61" Type="http://schemas.openxmlformats.org/officeDocument/2006/relationships/hyperlink" Target="http://www.iosh.gov.tw/" TargetMode="External"/><Relationship Id="rId19" Type="http://schemas.openxmlformats.org/officeDocument/2006/relationships/hyperlink" Target="http://aei.pitt.edu/6773/" TargetMode="External"/><Relationship Id="rId14" Type="http://schemas.openxmlformats.org/officeDocument/2006/relationships/hyperlink" Target="http://www.eesc.europa.eu/resources/docs/eesc_study_on_consultative_bodies.pdf" TargetMode="External"/><Relationship Id="rId22" Type="http://schemas.openxmlformats.org/officeDocument/2006/relationships/hyperlink" Target="http://www.dbpia.co.kr/Article/3495509" TargetMode="External"/><Relationship Id="rId27" Type="http://schemas.openxmlformats.org/officeDocument/2006/relationships/hyperlink" Target="http://www.eesc.europa.eu/resources/docs/eesc_study_on_consultative_bodies.pdf" TargetMode="External"/><Relationship Id="rId30" Type="http://schemas.openxmlformats.org/officeDocument/2006/relationships/hyperlink" Target="http://www.migpolgroup.com/public/docs/18.Benchmarking_Integration_EN_01.07.pdf" TargetMode="External"/><Relationship Id="rId35" Type="http://schemas.openxmlformats.org/officeDocument/2006/relationships/hyperlink" Target="http://www.gallaudet.edu/documents/academic/honors/illegal%20immigration%20final.pdf" TargetMode="External"/><Relationship Id="rId43" Type="http://schemas.openxmlformats.org/officeDocument/2006/relationships/hyperlink" Target="https://www.immigration.gov.tw/ct.asp?xItem=1317687&amp;ctNode=29699&amp;mp=1" TargetMode="External"/><Relationship Id="rId48" Type="http://schemas.openxmlformats.org/officeDocument/2006/relationships/hyperlink" Target="http://www.tahr.org.tw/files/newsletter" TargetMode="External"/><Relationship Id="rId56" Type="http://schemas.openxmlformats.org/officeDocument/2006/relationships/hyperlink" Target="http://enews.url.com.tw/human/54882" TargetMode="External"/><Relationship Id="rId64" Type="http://schemas.openxmlformats.org/officeDocument/2006/relationships/hyperlink" Target="http://dailynews.sina.com/bg/tw/twpolitics/cna/20100909/06061817706.html" TargetMode="External"/><Relationship Id="rId69" Type="http://schemas.openxmlformats.org/officeDocument/2006/relationships/hyperlink" Target="http://lafbcb.blogspot.tw/2010/01/blog-post_1514.htmil" TargetMode="External"/><Relationship Id="rId8" Type="http://schemas.openxmlformats.org/officeDocument/2006/relationships/hyperlink" Target="https://www.koko.url.tw/" TargetMode="External"/><Relationship Id="rId51" Type="http://schemas.openxmlformats.org/officeDocument/2006/relationships/hyperlink" Target="http://www.jrf.org.tw/newjrf/RTE/myform_detail.asp?id=308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pex.eu" TargetMode="External"/><Relationship Id="rId17" Type="http://schemas.openxmlformats.org/officeDocument/2006/relationships/hyperlink" Target="http://www.cities-localgovernments.org/committees/fccd/Upload/library/integrationofmigrantscontributionoflocalandregionalauthorities_en.pdf" TargetMode="External"/><Relationship Id="rId25" Type="http://schemas.openxmlformats.org/officeDocument/2006/relationships/hyperlink" Target="http://www.research.utep.edu/Portals/379/045.pdf" TargetMode="External"/><Relationship Id="rId33" Type="http://schemas.openxmlformats.org/officeDocument/2006/relationships/hyperlink" Target="http://www.seattlelawgroupwa.com/removal-proceedings/" TargetMode="External"/><Relationship Id="rId38" Type="http://schemas.openxmlformats.org/officeDocument/2006/relationships/hyperlink" Target="https://en.wikipedia.org/wiki/Right_of_foreigners_to_vote" TargetMode="External"/><Relationship Id="rId46" Type="http://schemas.openxmlformats.org/officeDocument/2006/relationships/hyperlink" Target="http://www.immi-moj.go.jp/" TargetMode="External"/><Relationship Id="rId59" Type="http://schemas.openxmlformats.org/officeDocument/2006/relationships/hyperlink" Target="http://www.taiwanncf.org.tw/media/tforum/" TargetMode="External"/><Relationship Id="rId67" Type="http://schemas.openxmlformats.org/officeDocument/2006/relationships/hyperlink" Target="http://zh.wikipedia.org/wiki/&#32879;&#21512;&#22283;&#31105;&#27490;&#37239;&#21009;&#20844;&#32004;" TargetMode="External"/><Relationship Id="rId20" Type="http://schemas.openxmlformats.org/officeDocument/2006/relationships/hyperlink" Target="http://chilionyang.blogspot.tw/" TargetMode="External"/><Relationship Id="rId41" Type="http://schemas.openxmlformats.org/officeDocument/2006/relationships/hyperlink" Target="http://answers.yahoo.com/question/index?qid=20081003223852AAn1R6r" TargetMode="External"/><Relationship Id="rId54" Type="http://schemas.openxmlformats.org/officeDocument/2006/relationships/hyperlink" Target="http://www.amnesty.tw/?p=939" TargetMode="External"/><Relationship Id="rId62" Type="http://schemas.openxmlformats.org/officeDocument/2006/relationships/hyperlink" Target="http://blog.sina.com.tw/labybw/article.php?pbgid=18463&amp;entryid=189012"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hilpapers.org/rec/ABIDTA" TargetMode="External"/><Relationship Id="rId23" Type="http://schemas.openxmlformats.org/officeDocument/2006/relationships/hyperlink" Target="%20http:/www.european-journal.org/archives/%20issues/old/n10/n10p54-73.pdf" TargetMode="External"/><Relationship Id="rId28" Type="http://schemas.openxmlformats.org/officeDocument/2006/relationships/hyperlink" Target="http://www.irb-cisr.gc.ca" TargetMode="External"/><Relationship Id="rId36" Type="http://schemas.openxmlformats.org/officeDocument/2006/relationships/hyperlink" Target="http://www.vkblaw.com/law/depproc.htm" TargetMode="External"/><Relationship Id="rId49" Type="http://schemas.openxmlformats.org/officeDocument/2006/relationships/hyperlink" Target="http://www.toben.or.jp/message/libra/pdf/2008_04/p02-17.pdf" TargetMode="External"/><Relationship Id="rId57" Type="http://schemas.openxmlformats.org/officeDocument/2006/relationships/hyperlink" Target="http://enews.url.com.tw/human/54882" TargetMode="External"/><Relationship Id="rId10" Type="http://schemas.openxmlformats.org/officeDocument/2006/relationships/image" Target="media/image2.png"/><Relationship Id="rId31" Type="http://schemas.openxmlformats.org/officeDocument/2006/relationships/hyperlink" Target="http://www.surveillance-and-society.org/articles5(3)/mobility.pdf" TargetMode="External"/><Relationship Id="rId44" Type="http://schemas.openxmlformats.org/officeDocument/2006/relationships/hyperlink" Target="http://www.jrf.org.tw/newjrf/RTE/myform_detail2.asp?id=1463" TargetMode="External"/><Relationship Id="rId52" Type="http://schemas.openxmlformats.org/officeDocument/2006/relationships/hyperlink" Target="http://www.law-gun.com/Article/Class08/Article_1258.html" TargetMode="External"/><Relationship Id="rId60" Type="http://schemas.openxmlformats.org/officeDocument/2006/relationships/hyperlink" Target="http://www.tahr.org.tw/node/" TargetMode="External"/><Relationship Id="rId65" Type="http://schemas.openxmlformats.org/officeDocument/2006/relationships/hyperlink" Target="http://www.ntpu.edu.tw/pa/news/94news/attachment/950221/1-2.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ww.mipex.eu" TargetMode="External"/><Relationship Id="rId18" Type="http://schemas.openxmlformats.org/officeDocument/2006/relationships/hyperlink" Target="http://cbsa-asfc.gc.ca/media/facts-faits/051-eng.html" TargetMode="External"/><Relationship Id="rId39" Type="http://schemas.openxmlformats.org/officeDocument/2006/relationships/hyperlink" Target="http://en.wikipedia.org/wiki/American_Convention_on_Human_Rights" TargetMode="External"/><Relationship Id="rId34" Type="http://schemas.openxmlformats.org/officeDocument/2006/relationships/hyperlink" Target="https://www.6laws.net/" TargetMode="External"/><Relationship Id="rId50" Type="http://schemas.openxmlformats.org/officeDocument/2006/relationships/hyperlink" Target="http://www.jicl.jp/urabe/backnumber/20100222.html" TargetMode="External"/><Relationship Id="rId55" Type="http://schemas.openxmlformats.org/officeDocument/2006/relationships/hyperlink" Target="http://www.jrf.org.tw/newjrf/RTE/myform_detail.asp?id=2588" TargetMode="External"/><Relationship Id="rId7" Type="http://schemas.openxmlformats.org/officeDocument/2006/relationships/endnotes" Target="endnotes.xml"/><Relationship Id="rId7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Right_of_foreigners_to_vote" TargetMode="External"/><Relationship Id="rId3" Type="http://schemas.openxmlformats.org/officeDocument/2006/relationships/hyperlink" Target="https://ec.europa.eu/migrant-integration/librarydoc/integration-policies-for-europes-immigrants-performance-conditions-and-challenges" TargetMode="External"/><Relationship Id="rId7" Type="http://schemas.openxmlformats.org/officeDocument/2006/relationships/hyperlink" Target="https://en.wikipedia.org/wiki/Elections_in_Norway" TargetMode="External"/><Relationship Id="rId2" Type="http://schemas.openxmlformats.org/officeDocument/2006/relationships/hyperlink" Target="http://www.cities-localgovernments.org/committees/fccd/Upload/library/integrationofmigrantscontributionoflocalandregionalauthorities_en.pdf" TargetMode="External"/><Relationship Id="rId1" Type="http://schemas.openxmlformats.org/officeDocument/2006/relationships/hyperlink" Target="http://www.migpolgroup.com/public/docs/18.Benchmarking_Integration_EN_01.07.pdf" TargetMode="External"/><Relationship Id="rId6" Type="http://schemas.openxmlformats.org/officeDocument/2006/relationships/hyperlink" Target="http://www.jicl.jp/urabe/backnumber/20100222.html" TargetMode="External"/><Relationship Id="rId5" Type="http://schemas.openxmlformats.org/officeDocument/2006/relationships/hyperlink" Target="http://www.dbpia.co.kr/Article/3495509" TargetMode="External"/><Relationship Id="rId10" Type="http://schemas.openxmlformats.org/officeDocument/2006/relationships/hyperlink" Target="https://www.immigration.gov.tw/ct.asp?xItem=%201317687&amp;ctNode=29699&amp;mp=1" TargetMode="External"/><Relationship Id="rId4" Type="http://schemas.openxmlformats.org/officeDocument/2006/relationships/hyperlink" Target="http://www.european-journal.org/archives/%20issues/old/n10/n10p54-73.pdf" TargetMode="External"/><Relationship Id="rId9" Type="http://schemas.openxmlformats.org/officeDocument/2006/relationships/hyperlink" Target="http://www.eesc.europa.eu/resources/docs/eesc_study_on_consultative_bodies.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8849-B983-4DAA-A0CF-B0F464F9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9805</Words>
  <Characters>55894</Characters>
  <Application>Microsoft Office Word</Application>
  <DocSecurity>0</DocSecurity>
  <Lines>465</Lines>
  <Paragraphs>131</Paragraphs>
  <ScaleCrop>false</ScaleCrop>
  <Company/>
  <LinksUpToDate>false</LinksUpToDate>
  <CharactersWithSpaces>65568</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從「移民融合政策指標」（MIPEX）探討我國移民融合機制之現況、成效與未來可行之發展對策</dc:title>
  <dc:creator>S-link 電子六法-黃婉玲</dc:creator>
  <cp:lastModifiedBy>黃婉玲 S-link電子六法</cp:lastModifiedBy>
  <cp:revision>30</cp:revision>
  <cp:lastPrinted>2017-06-13T06:11:00Z</cp:lastPrinted>
  <dcterms:created xsi:type="dcterms:W3CDTF">2017-06-12T16:48:00Z</dcterms:created>
  <dcterms:modified xsi:type="dcterms:W3CDTF">2019-02-05T17:03:00Z</dcterms:modified>
</cp:coreProperties>
</file>